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Look w:val="04A0" w:firstRow="1" w:lastRow="0" w:firstColumn="1" w:lastColumn="0" w:noHBand="0" w:noVBand="1"/>
      </w:tblPr>
      <w:tblGrid>
        <w:gridCol w:w="3168"/>
        <w:gridCol w:w="4680"/>
        <w:gridCol w:w="3240"/>
      </w:tblGrid>
      <w:tr w:rsidR="00215369" w14:paraId="5E8D8886" w14:textId="77777777" w:rsidTr="008F48FC">
        <w:tc>
          <w:tcPr>
            <w:tcW w:w="3168" w:type="dxa"/>
          </w:tcPr>
          <w:p w14:paraId="58FACA87" w14:textId="77777777" w:rsidR="00215369" w:rsidRPr="008F48FC" w:rsidRDefault="00215369" w:rsidP="00215369">
            <w:pPr>
              <w:widowControl/>
              <w:spacing w:before="40" w:line="220" w:lineRule="exact"/>
              <w:jc w:val="center"/>
              <w:rPr>
                <w:rFonts w:ascii="Arial" w:hAnsi="Arial" w:cs="Arial"/>
                <w:b/>
              </w:rPr>
            </w:pPr>
          </w:p>
          <w:p w14:paraId="2838844C" w14:textId="77777777" w:rsidR="00215369" w:rsidRDefault="00215369" w:rsidP="00215369">
            <w:pPr>
              <w:widowControl/>
              <w:spacing w:before="40" w:line="220" w:lineRule="exact"/>
              <w:jc w:val="center"/>
              <w:rPr>
                <w:rFonts w:ascii="Arial" w:hAnsi="Arial" w:cs="Arial"/>
                <w:b/>
              </w:rPr>
            </w:pPr>
          </w:p>
          <w:p w14:paraId="1B3816A0" w14:textId="77777777" w:rsidR="00215369" w:rsidRPr="0093566A" w:rsidRDefault="00215369" w:rsidP="00215369">
            <w:pPr>
              <w:widowControl/>
              <w:spacing w:before="40" w:line="220" w:lineRule="exact"/>
              <w:jc w:val="center"/>
              <w:rPr>
                <w:rFonts w:ascii="Arial" w:hAnsi="Arial" w:cs="Arial"/>
                <w:b/>
                <w:sz w:val="18"/>
                <w:szCs w:val="18"/>
              </w:rPr>
            </w:pPr>
            <w:r>
              <w:rPr>
                <w:rFonts w:ascii="Arial" w:hAnsi="Arial" w:cs="Arial"/>
                <w:b/>
                <w:sz w:val="18"/>
                <w:szCs w:val="18"/>
              </w:rPr>
              <w:t>MICHAEL L. PARSON</w:t>
            </w:r>
          </w:p>
          <w:p w14:paraId="51C8C8BF" w14:textId="77777777" w:rsidR="00215369" w:rsidRPr="0093566A" w:rsidRDefault="00215369" w:rsidP="00215369">
            <w:pPr>
              <w:widowControl/>
              <w:spacing w:before="40" w:line="158" w:lineRule="exact"/>
              <w:jc w:val="center"/>
              <w:rPr>
                <w:rFonts w:ascii="Arial" w:hAnsi="Arial" w:cs="Arial"/>
                <w:sz w:val="16"/>
                <w:szCs w:val="16"/>
              </w:rPr>
            </w:pPr>
            <w:r w:rsidRPr="0093566A">
              <w:rPr>
                <w:rFonts w:ascii="Arial" w:hAnsi="Arial" w:cs="Arial"/>
                <w:sz w:val="16"/>
                <w:szCs w:val="16"/>
              </w:rPr>
              <w:t>GOVERN</w:t>
            </w:r>
            <w:r w:rsidRPr="009A3FC3">
              <w:rPr>
                <w:rFonts w:ascii="Arial" w:hAnsi="Arial" w:cs="Arial"/>
                <w:b/>
                <w:sz w:val="16"/>
                <w:szCs w:val="16"/>
              </w:rPr>
              <w:t>O</w:t>
            </w:r>
            <w:r w:rsidRPr="0093566A">
              <w:rPr>
                <w:rFonts w:ascii="Arial" w:hAnsi="Arial" w:cs="Arial"/>
                <w:sz w:val="16"/>
                <w:szCs w:val="16"/>
              </w:rPr>
              <w:t>R</w:t>
            </w:r>
          </w:p>
          <w:p w14:paraId="1ECA3250" w14:textId="77777777" w:rsidR="00215369" w:rsidRDefault="00215369" w:rsidP="00215369">
            <w:pPr>
              <w:widowControl/>
              <w:spacing w:before="40" w:line="158" w:lineRule="exact"/>
              <w:jc w:val="center"/>
              <w:rPr>
                <w:rFonts w:ascii="Arial" w:hAnsi="Arial" w:cs="Arial"/>
                <w:sz w:val="18"/>
              </w:rPr>
            </w:pPr>
          </w:p>
          <w:p w14:paraId="4DF8E241" w14:textId="77777777" w:rsidR="00215369" w:rsidRDefault="00215369" w:rsidP="00215369">
            <w:pPr>
              <w:widowControl/>
              <w:spacing w:before="40" w:line="158" w:lineRule="exact"/>
              <w:jc w:val="center"/>
              <w:rPr>
                <w:rFonts w:ascii="Arial" w:hAnsi="Arial" w:cs="Arial"/>
                <w:sz w:val="18"/>
              </w:rPr>
            </w:pPr>
          </w:p>
          <w:p w14:paraId="600CC47C" w14:textId="77777777" w:rsidR="00215369" w:rsidRPr="0093566A" w:rsidRDefault="00215369" w:rsidP="00215369">
            <w:pPr>
              <w:widowControl/>
              <w:spacing w:before="40" w:line="220" w:lineRule="exact"/>
              <w:jc w:val="center"/>
              <w:rPr>
                <w:rFonts w:ascii="Arial" w:hAnsi="Arial" w:cs="Arial"/>
                <w:b/>
                <w:sz w:val="18"/>
                <w:szCs w:val="18"/>
              </w:rPr>
            </w:pPr>
            <w:r>
              <w:rPr>
                <w:rFonts w:ascii="Arial" w:hAnsi="Arial" w:cs="Arial"/>
                <w:b/>
                <w:sz w:val="18"/>
                <w:szCs w:val="18"/>
              </w:rPr>
              <w:t>MARK STRINGER</w:t>
            </w:r>
          </w:p>
          <w:p w14:paraId="64DA9FF6" w14:textId="77777777" w:rsidR="00215369" w:rsidRPr="0093566A" w:rsidRDefault="00215369" w:rsidP="00215369">
            <w:pPr>
              <w:widowControl/>
              <w:spacing w:before="40" w:line="158" w:lineRule="exact"/>
              <w:jc w:val="center"/>
              <w:rPr>
                <w:rFonts w:ascii="Arial" w:hAnsi="Arial" w:cs="Arial"/>
                <w:sz w:val="16"/>
                <w:szCs w:val="16"/>
              </w:rPr>
            </w:pPr>
            <w:r>
              <w:rPr>
                <w:rFonts w:ascii="Arial" w:hAnsi="Arial" w:cs="Arial"/>
                <w:sz w:val="16"/>
                <w:szCs w:val="16"/>
              </w:rPr>
              <w:t xml:space="preserve">DEPARTMENT </w:t>
            </w:r>
            <w:r w:rsidRPr="0093566A">
              <w:rPr>
                <w:rFonts w:ascii="Arial" w:hAnsi="Arial" w:cs="Arial"/>
                <w:sz w:val="16"/>
                <w:szCs w:val="16"/>
              </w:rPr>
              <w:t>DIRECTOR</w:t>
            </w:r>
          </w:p>
          <w:p w14:paraId="3237952E" w14:textId="77777777" w:rsidR="00215369" w:rsidRPr="00D379BE" w:rsidRDefault="00215369" w:rsidP="00215369"/>
          <w:p w14:paraId="1962E65F" w14:textId="77777777" w:rsidR="00215369" w:rsidRPr="00D379BE" w:rsidRDefault="00215369" w:rsidP="00215369"/>
          <w:p w14:paraId="022C8A21" w14:textId="77777777" w:rsidR="00215369" w:rsidRDefault="00215369" w:rsidP="00215369">
            <w:pPr>
              <w:widowControl/>
              <w:spacing w:before="40" w:line="158" w:lineRule="exact"/>
              <w:jc w:val="center"/>
            </w:pPr>
          </w:p>
          <w:p w14:paraId="01BBCFA3" w14:textId="77777777" w:rsidR="00215369" w:rsidRDefault="00215369" w:rsidP="00215369"/>
          <w:p w14:paraId="1D1943D0" w14:textId="77777777" w:rsidR="00215369" w:rsidRPr="00D379BE" w:rsidRDefault="00215369" w:rsidP="00215369">
            <w:pPr>
              <w:ind w:firstLine="720"/>
            </w:pPr>
          </w:p>
        </w:tc>
        <w:tc>
          <w:tcPr>
            <w:tcW w:w="4680" w:type="dxa"/>
          </w:tcPr>
          <w:p w14:paraId="6D4B3163" w14:textId="77777777" w:rsidR="00215369" w:rsidRPr="00DB6EC4" w:rsidRDefault="00215369" w:rsidP="00215369">
            <w:pPr>
              <w:pStyle w:val="NoSpacing"/>
              <w:jc w:val="center"/>
              <w:rPr>
                <w:sz w:val="24"/>
                <w:szCs w:val="24"/>
              </w:rPr>
            </w:pPr>
            <w:r>
              <w:rPr>
                <w:noProof/>
                <w:sz w:val="24"/>
                <w:szCs w:val="24"/>
              </w:rPr>
              <w:drawing>
                <wp:anchor distT="0" distB="0" distL="114300" distR="114300" simplePos="0" relativeHeight="251659776" behindDoc="0" locked="0" layoutInCell="1" allowOverlap="1" wp14:anchorId="6178EB28" wp14:editId="76E2483A">
                  <wp:simplePos x="0" y="0"/>
                  <wp:positionH relativeFrom="column">
                    <wp:posOffset>922020</wp:posOffset>
                  </wp:positionH>
                  <wp:positionV relativeFrom="paragraph">
                    <wp:posOffset>73025</wp:posOffset>
                  </wp:positionV>
                  <wp:extent cx="860425" cy="855345"/>
                  <wp:effectExtent l="0" t="0" r="0" b="1905"/>
                  <wp:wrapNone/>
                  <wp:docPr id="2" name="Picture 18" descr="State 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te Seal-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28950" w14:textId="77777777" w:rsidR="00215369" w:rsidRDefault="00215369" w:rsidP="00215369">
            <w:pPr>
              <w:widowControl/>
              <w:spacing w:line="278" w:lineRule="exact"/>
              <w:ind w:left="360"/>
              <w:jc w:val="center"/>
            </w:pPr>
          </w:p>
          <w:p w14:paraId="744AC70F" w14:textId="77777777" w:rsidR="00215369" w:rsidRDefault="00215369" w:rsidP="00215369">
            <w:pPr>
              <w:widowControl/>
              <w:spacing w:line="278" w:lineRule="exact"/>
              <w:ind w:left="360"/>
              <w:jc w:val="center"/>
            </w:pPr>
          </w:p>
          <w:p w14:paraId="73C3742C" w14:textId="77777777" w:rsidR="00215369" w:rsidRDefault="00215369" w:rsidP="00215369">
            <w:pPr>
              <w:widowControl/>
              <w:spacing w:line="278" w:lineRule="exact"/>
              <w:ind w:left="360"/>
              <w:jc w:val="center"/>
            </w:pPr>
          </w:p>
          <w:p w14:paraId="2C4CA137" w14:textId="77777777" w:rsidR="00215369" w:rsidRDefault="00215369" w:rsidP="00215369">
            <w:pPr>
              <w:widowControl/>
              <w:spacing w:line="278" w:lineRule="exact"/>
              <w:ind w:left="360"/>
              <w:jc w:val="center"/>
            </w:pPr>
          </w:p>
          <w:p w14:paraId="12D17DBF" w14:textId="77777777" w:rsidR="00215369" w:rsidRPr="006D37C5" w:rsidRDefault="00215369" w:rsidP="00215369">
            <w:pPr>
              <w:widowControl/>
              <w:jc w:val="center"/>
              <w:rPr>
                <w:rFonts w:ascii="Arial" w:hAnsi="Arial" w:cs="Arial"/>
                <w:sz w:val="18"/>
                <w:szCs w:val="18"/>
              </w:rPr>
            </w:pPr>
          </w:p>
          <w:p w14:paraId="09D1B5CC" w14:textId="77777777" w:rsidR="00215369" w:rsidRPr="00C82213" w:rsidRDefault="00215369" w:rsidP="00215369">
            <w:pPr>
              <w:widowControl/>
              <w:spacing w:line="278" w:lineRule="exact"/>
              <w:ind w:left="72"/>
              <w:jc w:val="center"/>
              <w:rPr>
                <w:rFonts w:ascii="Arial" w:hAnsi="Arial" w:cs="Arial"/>
              </w:rPr>
            </w:pPr>
            <w:r w:rsidRPr="00C82213">
              <w:rPr>
                <w:rFonts w:ascii="Arial" w:hAnsi="Arial" w:cs="Arial"/>
              </w:rPr>
              <w:t>STATE OF MISSOURI</w:t>
            </w:r>
          </w:p>
          <w:p w14:paraId="4D38096F" w14:textId="77777777" w:rsidR="00215369" w:rsidRPr="00C82213" w:rsidRDefault="00215369" w:rsidP="00215369">
            <w:pPr>
              <w:widowControl/>
              <w:spacing w:before="48" w:line="278" w:lineRule="exact"/>
              <w:ind w:left="72"/>
              <w:jc w:val="center"/>
              <w:rPr>
                <w:rFonts w:ascii="Arial" w:hAnsi="Arial" w:cs="Arial"/>
              </w:rPr>
            </w:pPr>
            <w:r w:rsidRPr="00C82213">
              <w:rPr>
                <w:rFonts w:ascii="Arial" w:hAnsi="Arial" w:cs="Arial"/>
              </w:rPr>
              <w:t>DEPARTMENT OF MENTAL HEALTH</w:t>
            </w:r>
          </w:p>
          <w:p w14:paraId="79CEB53F" w14:textId="77777777" w:rsidR="00215369" w:rsidRDefault="00215369" w:rsidP="00215369">
            <w:pPr>
              <w:widowControl/>
              <w:spacing w:line="278" w:lineRule="exact"/>
              <w:ind w:left="72"/>
              <w:jc w:val="center"/>
              <w:rPr>
                <w:rFonts w:ascii="Arial" w:hAnsi="Arial" w:cs="Arial"/>
                <w:b/>
              </w:rPr>
            </w:pPr>
            <w:r w:rsidRPr="00C82213">
              <w:rPr>
                <w:rFonts w:ascii="Arial" w:hAnsi="Arial" w:cs="Arial"/>
                <w:b/>
              </w:rPr>
              <w:t>DIVISION OF DEVELOPMENTAL DISABILITIES</w:t>
            </w:r>
          </w:p>
          <w:p w14:paraId="0A0C2E7F" w14:textId="77777777" w:rsidR="00215369" w:rsidRPr="00C82213" w:rsidRDefault="00215369" w:rsidP="00215369">
            <w:pPr>
              <w:widowControl/>
              <w:spacing w:line="278" w:lineRule="exact"/>
              <w:ind w:left="72"/>
              <w:jc w:val="center"/>
              <w:rPr>
                <w:rFonts w:ascii="Arial" w:hAnsi="Arial" w:cs="Arial"/>
                <w:b/>
              </w:rPr>
            </w:pPr>
          </w:p>
          <w:p w14:paraId="10607450" w14:textId="77777777" w:rsidR="00215369" w:rsidRPr="00B16EC9" w:rsidRDefault="00215369" w:rsidP="00215369">
            <w:pPr>
              <w:jc w:val="center"/>
              <w:rPr>
                <w:rFonts w:ascii="Arial" w:hAnsi="Arial" w:cs="Arial"/>
                <w:sz w:val="16"/>
                <w:szCs w:val="18"/>
              </w:rPr>
            </w:pPr>
            <w:r w:rsidRPr="00B16EC9">
              <w:rPr>
                <w:rFonts w:ascii="Arial" w:hAnsi="Arial" w:cs="Arial"/>
                <w:sz w:val="16"/>
                <w:szCs w:val="18"/>
              </w:rPr>
              <w:t>PHONE:  (573) 751-4054</w:t>
            </w:r>
          </w:p>
          <w:p w14:paraId="5F5AE10D" w14:textId="77777777" w:rsidR="00215369" w:rsidRPr="00B16EC9" w:rsidRDefault="00215369" w:rsidP="00215369">
            <w:pPr>
              <w:jc w:val="center"/>
              <w:rPr>
                <w:rFonts w:ascii="Arial" w:hAnsi="Arial" w:cs="Arial"/>
                <w:bCs/>
                <w:iCs/>
                <w:sz w:val="16"/>
                <w:szCs w:val="18"/>
              </w:rPr>
            </w:pPr>
            <w:r w:rsidRPr="00B16EC9">
              <w:rPr>
                <w:rFonts w:ascii="Arial" w:hAnsi="Arial" w:cs="Arial"/>
                <w:sz w:val="16"/>
                <w:szCs w:val="18"/>
              </w:rPr>
              <w:t>Fax:  (573) 751-9207</w:t>
            </w:r>
          </w:p>
          <w:p w14:paraId="3C788E35" w14:textId="77777777" w:rsidR="00215369" w:rsidRDefault="002B1F73" w:rsidP="00215369">
            <w:pPr>
              <w:widowControl/>
              <w:spacing w:line="278" w:lineRule="exact"/>
              <w:ind w:left="72"/>
              <w:jc w:val="center"/>
              <w:rPr>
                <w:rFonts w:ascii="Arial" w:hAnsi="Arial" w:cs="Arial"/>
                <w:sz w:val="16"/>
                <w:szCs w:val="16"/>
              </w:rPr>
            </w:pPr>
            <w:hyperlink r:id="rId9" w:history="1">
              <w:r w:rsidR="00215369" w:rsidRPr="0040544F">
                <w:rPr>
                  <w:rStyle w:val="Hyperlink"/>
                  <w:rFonts w:ascii="Arial" w:hAnsi="Arial" w:cs="Arial"/>
                  <w:sz w:val="16"/>
                  <w:szCs w:val="16"/>
                </w:rPr>
                <w:t>https://dmh.mo.gov/dev-disabilities</w:t>
              </w:r>
            </w:hyperlink>
          </w:p>
          <w:p w14:paraId="77F462F7" w14:textId="77777777" w:rsidR="00215369" w:rsidRPr="0086071C" w:rsidRDefault="00215369" w:rsidP="00215369">
            <w:pPr>
              <w:widowControl/>
              <w:spacing w:line="278" w:lineRule="exact"/>
              <w:ind w:left="72"/>
              <w:jc w:val="center"/>
              <w:rPr>
                <w:rFonts w:ascii="Arial" w:hAnsi="Arial" w:cs="Arial"/>
                <w:color w:val="4F81BD"/>
                <w:sz w:val="16"/>
                <w:szCs w:val="16"/>
                <w:u w:val="single"/>
              </w:rPr>
            </w:pPr>
          </w:p>
        </w:tc>
        <w:tc>
          <w:tcPr>
            <w:tcW w:w="3240" w:type="dxa"/>
          </w:tcPr>
          <w:p w14:paraId="75858428" w14:textId="77777777" w:rsidR="00215369" w:rsidRPr="008F48FC" w:rsidRDefault="00215369" w:rsidP="00215369">
            <w:pPr>
              <w:widowControl/>
              <w:spacing w:before="40" w:line="220" w:lineRule="exact"/>
              <w:jc w:val="center"/>
              <w:rPr>
                <w:rFonts w:ascii="Arial" w:hAnsi="Arial" w:cs="Arial"/>
                <w:b/>
              </w:rPr>
            </w:pPr>
          </w:p>
          <w:p w14:paraId="1E2BD810" w14:textId="77777777" w:rsidR="00215369" w:rsidRDefault="00215369" w:rsidP="00215369">
            <w:pPr>
              <w:rPr>
                <w:rFonts w:ascii="Arial" w:hAnsi="Arial" w:cs="Arial"/>
                <w:b/>
                <w:sz w:val="18"/>
                <w:szCs w:val="18"/>
              </w:rPr>
            </w:pPr>
          </w:p>
          <w:p w14:paraId="130C9616" w14:textId="77777777" w:rsidR="00215369" w:rsidRDefault="00215369" w:rsidP="00215369">
            <w:pPr>
              <w:jc w:val="center"/>
              <w:rPr>
                <w:rFonts w:ascii="Arial" w:hAnsi="Arial" w:cs="Arial"/>
                <w:b/>
                <w:sz w:val="18"/>
                <w:szCs w:val="18"/>
              </w:rPr>
            </w:pPr>
            <w:r>
              <w:rPr>
                <w:rFonts w:ascii="Arial" w:hAnsi="Arial" w:cs="Arial"/>
                <w:b/>
                <w:sz w:val="18"/>
                <w:szCs w:val="18"/>
              </w:rPr>
              <w:t>JESSICA BAX</w:t>
            </w:r>
          </w:p>
          <w:p w14:paraId="64E68D47" w14:textId="77777777" w:rsidR="00215369" w:rsidRPr="00B16EC9" w:rsidRDefault="00215369" w:rsidP="00215369">
            <w:pPr>
              <w:jc w:val="center"/>
              <w:rPr>
                <w:rFonts w:ascii="Arial" w:hAnsi="Arial" w:cs="Arial"/>
                <w:sz w:val="16"/>
                <w:szCs w:val="18"/>
              </w:rPr>
            </w:pPr>
            <w:r>
              <w:rPr>
                <w:rFonts w:ascii="Arial" w:hAnsi="Arial" w:cs="Arial"/>
                <w:sz w:val="16"/>
                <w:szCs w:val="18"/>
              </w:rPr>
              <w:t>DIVISION DIRECTOR</w:t>
            </w:r>
          </w:p>
          <w:p w14:paraId="7BC6BAF9" w14:textId="77777777" w:rsidR="00215369" w:rsidRDefault="00215369" w:rsidP="00215369">
            <w:pPr>
              <w:jc w:val="center"/>
              <w:rPr>
                <w:rFonts w:ascii="Arial" w:hAnsi="Arial" w:cs="Arial"/>
                <w:b/>
                <w:sz w:val="18"/>
                <w:szCs w:val="18"/>
              </w:rPr>
            </w:pPr>
          </w:p>
          <w:p w14:paraId="11FFEF07" w14:textId="77777777" w:rsidR="00215369" w:rsidRDefault="00215369" w:rsidP="00215369">
            <w:pPr>
              <w:jc w:val="center"/>
              <w:rPr>
                <w:rFonts w:ascii="Arial" w:hAnsi="Arial" w:cs="Arial"/>
                <w:b/>
                <w:sz w:val="18"/>
                <w:szCs w:val="18"/>
              </w:rPr>
            </w:pPr>
          </w:p>
          <w:p w14:paraId="228189BB" w14:textId="77777777" w:rsidR="00215369" w:rsidRPr="00DB6EC4" w:rsidRDefault="00215369" w:rsidP="00215369">
            <w:pPr>
              <w:jc w:val="center"/>
            </w:pPr>
          </w:p>
        </w:tc>
      </w:tr>
    </w:tbl>
    <w:p w14:paraId="76BB625B" w14:textId="77777777" w:rsidR="006431BB" w:rsidRDefault="006431BB" w:rsidP="00FA6093">
      <w:pPr>
        <w:pStyle w:val="NoSpacing"/>
        <w:ind w:right="900"/>
        <w:sectPr w:rsidR="006431BB" w:rsidSect="00CF159E">
          <w:headerReference w:type="default" r:id="rId10"/>
          <w:footerReference w:type="default" r:id="rId11"/>
          <w:pgSz w:w="12240" w:h="15840"/>
          <w:pgMar w:top="288" w:right="720" w:bottom="720" w:left="720" w:header="288" w:footer="576" w:gutter="0"/>
          <w:cols w:space="720"/>
          <w:docGrid w:linePitch="360"/>
        </w:sectPr>
      </w:pPr>
    </w:p>
    <w:p w14:paraId="0DB9298F" w14:textId="77777777" w:rsidR="00FA6093" w:rsidRDefault="00FA6093" w:rsidP="00FA6093">
      <w:pPr>
        <w:pStyle w:val="NoSpacing"/>
        <w:ind w:right="900"/>
        <w:rPr>
          <w:rFonts w:cs="Arial"/>
        </w:rPr>
      </w:pPr>
    </w:p>
    <w:p w14:paraId="137C0707" w14:textId="7B2D3270" w:rsidR="00353B40" w:rsidRPr="00D141DC" w:rsidRDefault="00F801FA" w:rsidP="00D141DC">
      <w:pPr>
        <w:jc w:val="center"/>
        <w:rPr>
          <w:rFonts w:ascii="Arial" w:hAnsi="Arial" w:cs="Arial"/>
          <w:sz w:val="22"/>
          <w:szCs w:val="22"/>
        </w:rPr>
      </w:pPr>
      <w:r>
        <w:rPr>
          <w:rFonts w:ascii="Arial" w:hAnsi="Arial" w:cs="Arial"/>
          <w:sz w:val="22"/>
          <w:szCs w:val="22"/>
        </w:rPr>
        <w:t>October 1</w:t>
      </w:r>
      <w:r w:rsidR="00353B40" w:rsidRPr="00D141DC">
        <w:rPr>
          <w:rFonts w:ascii="Arial" w:hAnsi="Arial" w:cs="Arial"/>
          <w:sz w:val="22"/>
          <w:szCs w:val="22"/>
        </w:rPr>
        <w:t>, 2021</w:t>
      </w:r>
    </w:p>
    <w:p w14:paraId="1826543D" w14:textId="112F6C25" w:rsidR="00353B40" w:rsidRPr="00D141DC" w:rsidRDefault="00000ABE" w:rsidP="00D141DC">
      <w:pPr>
        <w:jc w:val="center"/>
        <w:rPr>
          <w:rFonts w:ascii="Arial" w:hAnsi="Arial" w:cs="Arial"/>
          <w:sz w:val="22"/>
          <w:szCs w:val="22"/>
        </w:rPr>
      </w:pPr>
      <w:r>
        <w:rPr>
          <w:rFonts w:cs="Arial"/>
          <w:noProof/>
        </w:rPr>
        <w:drawing>
          <wp:anchor distT="0" distB="0" distL="114300" distR="114300" simplePos="0" relativeHeight="251660800" behindDoc="1" locked="0" layoutInCell="1" allowOverlap="1" wp14:anchorId="64513FC3" wp14:editId="62D6F9E5">
            <wp:simplePos x="0" y="0"/>
            <wp:positionH relativeFrom="column">
              <wp:posOffset>561279</wp:posOffset>
            </wp:positionH>
            <wp:positionV relativeFrom="paragraph">
              <wp:posOffset>105410</wp:posOffset>
            </wp:positionV>
            <wp:extent cx="1463040" cy="413300"/>
            <wp:effectExtent l="19050" t="57150" r="22860" b="635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ie Brenner.JPG"/>
                    <pic:cNvPicPr/>
                  </pic:nvPicPr>
                  <pic:blipFill>
                    <a:blip r:embed="rId12">
                      <a:extLst>
                        <a:ext uri="{28A0092B-C50C-407E-A947-70E740481C1C}">
                          <a14:useLocalDpi xmlns:a14="http://schemas.microsoft.com/office/drawing/2010/main" val="0"/>
                        </a:ext>
                      </a:extLst>
                    </a:blip>
                    <a:stretch>
                      <a:fillRect/>
                    </a:stretch>
                  </pic:blipFill>
                  <pic:spPr>
                    <a:xfrm rot="21359476">
                      <a:off x="0" y="0"/>
                      <a:ext cx="1463040" cy="413300"/>
                    </a:xfrm>
                    <a:prstGeom prst="rect">
                      <a:avLst/>
                    </a:prstGeom>
                  </pic:spPr>
                </pic:pic>
              </a:graphicData>
            </a:graphic>
            <wp14:sizeRelH relativeFrom="margin">
              <wp14:pctWidth>0</wp14:pctWidth>
            </wp14:sizeRelH>
            <wp14:sizeRelV relativeFrom="margin">
              <wp14:pctHeight>0</wp14:pctHeight>
            </wp14:sizeRelV>
          </wp:anchor>
        </w:drawing>
      </w:r>
      <w:r w:rsidR="00353B40" w:rsidRPr="00D141DC">
        <w:rPr>
          <w:rFonts w:ascii="Arial" w:hAnsi="Arial" w:cs="Arial"/>
          <w:sz w:val="22"/>
          <w:szCs w:val="22"/>
        </w:rPr>
        <w:t>MEMORANDUM TO DIVISION EMPLOYEES, SERVICE, AND TCM PROVIDERS</w:t>
      </w:r>
    </w:p>
    <w:p w14:paraId="117A6096" w14:textId="28098B3D" w:rsidR="00353B40" w:rsidRPr="000C6ED9" w:rsidRDefault="00353B40" w:rsidP="00353B40">
      <w:pPr>
        <w:pStyle w:val="NoSpacing"/>
        <w:ind w:right="900"/>
        <w:rPr>
          <w:rFonts w:cs="Arial"/>
        </w:rPr>
      </w:pPr>
    </w:p>
    <w:p w14:paraId="1ED8055B" w14:textId="33ECF5FF" w:rsidR="00353B40" w:rsidRPr="000C6ED9" w:rsidRDefault="00353B40" w:rsidP="00353B40">
      <w:pPr>
        <w:pStyle w:val="NoSpacing"/>
        <w:ind w:right="900"/>
        <w:rPr>
          <w:rFonts w:cs="Arial"/>
        </w:rPr>
      </w:pPr>
    </w:p>
    <w:p w14:paraId="605223A3" w14:textId="68FE1535" w:rsidR="00353B40" w:rsidRPr="000C6ED9" w:rsidRDefault="00353B40">
      <w:pPr>
        <w:pStyle w:val="NoSpacing"/>
        <w:ind w:right="900"/>
        <w:rPr>
          <w:rFonts w:cs="Arial"/>
        </w:rPr>
      </w:pPr>
      <w:r w:rsidRPr="000C6ED9">
        <w:rPr>
          <w:rFonts w:cs="Arial"/>
          <w:b/>
        </w:rPr>
        <w:t>From:</w:t>
      </w:r>
      <w:r w:rsidRPr="000C6ED9">
        <w:rPr>
          <w:rFonts w:cs="Arial"/>
        </w:rPr>
        <w:t xml:space="preserve"> </w:t>
      </w:r>
      <w:r w:rsidR="00B2660E">
        <w:rPr>
          <w:rFonts w:cs="Arial"/>
        </w:rPr>
        <w:t xml:space="preserve"> </w:t>
      </w:r>
      <w:r w:rsidRPr="000C6ED9">
        <w:rPr>
          <w:rFonts w:cs="Arial"/>
        </w:rPr>
        <w:t>Angela Brenner</w:t>
      </w:r>
      <w:r w:rsidR="00B2660E">
        <w:rPr>
          <w:rFonts w:cs="Arial"/>
        </w:rPr>
        <w:t xml:space="preserve">, </w:t>
      </w:r>
      <w:r w:rsidR="00E30813">
        <w:rPr>
          <w:rFonts w:cs="Arial"/>
        </w:rPr>
        <w:t xml:space="preserve">Deputy </w:t>
      </w:r>
      <w:r w:rsidRPr="000C6ED9">
        <w:rPr>
          <w:rFonts w:cs="Arial"/>
        </w:rPr>
        <w:t>Division Director for Administration</w:t>
      </w:r>
    </w:p>
    <w:p w14:paraId="636F3A20" w14:textId="77777777" w:rsidR="006D031D" w:rsidRDefault="006D031D">
      <w:pPr>
        <w:pStyle w:val="NoSpacing"/>
        <w:ind w:right="900"/>
        <w:rPr>
          <w:rFonts w:cs="Arial"/>
          <w:b/>
        </w:rPr>
      </w:pPr>
    </w:p>
    <w:p w14:paraId="3D15BEBC" w14:textId="502B4257" w:rsidR="006D031D" w:rsidRPr="006A510D" w:rsidRDefault="006D031D" w:rsidP="00BC2E19">
      <w:pPr>
        <w:rPr>
          <w:rFonts w:ascii="Arial" w:hAnsi="Arial" w:cs="Arial"/>
          <w:b/>
          <w:sz w:val="22"/>
          <w:szCs w:val="22"/>
        </w:rPr>
      </w:pPr>
      <w:r w:rsidRPr="007846B2">
        <w:rPr>
          <w:rFonts w:ascii="Arial" w:hAnsi="Arial" w:cs="Arial"/>
          <w:b/>
          <w:sz w:val="22"/>
          <w:szCs w:val="22"/>
        </w:rPr>
        <w:t>Subject:</w:t>
      </w:r>
      <w:r w:rsidRPr="00353B40">
        <w:t xml:space="preserve"> </w:t>
      </w:r>
      <w:r w:rsidRPr="006A510D">
        <w:rPr>
          <w:rFonts w:ascii="Arial" w:hAnsi="Arial" w:cs="Arial"/>
          <w:b/>
          <w:sz w:val="22"/>
          <w:szCs w:val="22"/>
        </w:rPr>
        <w:t xml:space="preserve">Waiver Rule Exceptions regarding </w:t>
      </w:r>
      <w:r w:rsidR="006A510D">
        <w:rPr>
          <w:rFonts w:ascii="Arial" w:hAnsi="Arial" w:cs="Arial"/>
          <w:b/>
          <w:sz w:val="22"/>
          <w:szCs w:val="22"/>
        </w:rPr>
        <w:t>Health Assessment and</w:t>
      </w:r>
      <w:r w:rsidR="00820163" w:rsidRPr="006A510D">
        <w:rPr>
          <w:rFonts w:ascii="Arial" w:hAnsi="Arial" w:cs="Arial"/>
          <w:b/>
          <w:sz w:val="22"/>
          <w:szCs w:val="22"/>
        </w:rPr>
        <w:t xml:space="preserve"> Coordination </w:t>
      </w:r>
      <w:r w:rsidR="006A510D">
        <w:rPr>
          <w:rFonts w:ascii="Arial" w:hAnsi="Arial" w:cs="Arial"/>
          <w:b/>
          <w:sz w:val="22"/>
          <w:szCs w:val="22"/>
        </w:rPr>
        <w:t>waiver s</w:t>
      </w:r>
      <w:r w:rsidR="00820163" w:rsidRPr="006A510D">
        <w:rPr>
          <w:rFonts w:ascii="Arial" w:hAnsi="Arial" w:cs="Arial"/>
          <w:b/>
          <w:sz w:val="22"/>
          <w:szCs w:val="22"/>
        </w:rPr>
        <w:t>ervice</w:t>
      </w:r>
      <w:r w:rsidRPr="006A510D">
        <w:rPr>
          <w:rFonts w:ascii="Arial" w:hAnsi="Arial" w:cs="Arial"/>
          <w:b/>
          <w:sz w:val="22"/>
          <w:szCs w:val="22"/>
        </w:rPr>
        <w:t xml:space="preserve"> in Response to COVID-19 -Appendix </w:t>
      </w:r>
      <w:r w:rsidR="006633BF" w:rsidRPr="006A510D">
        <w:rPr>
          <w:rFonts w:ascii="Arial" w:hAnsi="Arial" w:cs="Arial"/>
          <w:b/>
          <w:sz w:val="22"/>
          <w:szCs w:val="22"/>
        </w:rPr>
        <w:t xml:space="preserve">K </w:t>
      </w:r>
      <w:r w:rsidR="001B2FAE" w:rsidRPr="006A510D">
        <w:rPr>
          <w:rFonts w:ascii="Arial" w:hAnsi="Arial" w:cs="Arial"/>
          <w:b/>
          <w:sz w:val="22"/>
          <w:szCs w:val="22"/>
        </w:rPr>
        <w:t>approved by</w:t>
      </w:r>
      <w:r w:rsidR="006633BF" w:rsidRPr="006A510D">
        <w:rPr>
          <w:rFonts w:ascii="Arial" w:hAnsi="Arial" w:cs="Arial"/>
          <w:b/>
          <w:sz w:val="22"/>
          <w:szCs w:val="22"/>
        </w:rPr>
        <w:t xml:space="preserve"> CMS on </w:t>
      </w:r>
      <w:r w:rsidR="00820163" w:rsidRPr="006A510D">
        <w:rPr>
          <w:rFonts w:ascii="Arial" w:hAnsi="Arial" w:cs="Arial"/>
          <w:b/>
          <w:sz w:val="22"/>
          <w:szCs w:val="22"/>
        </w:rPr>
        <w:t>August 13, 2021</w:t>
      </w:r>
      <w:r w:rsidR="006633BF" w:rsidRPr="006A510D">
        <w:rPr>
          <w:rFonts w:ascii="Arial" w:hAnsi="Arial" w:cs="Arial"/>
          <w:b/>
          <w:sz w:val="22"/>
          <w:szCs w:val="22"/>
        </w:rPr>
        <w:t>.</w:t>
      </w:r>
    </w:p>
    <w:p w14:paraId="0642F55D" w14:textId="2EB89B02" w:rsidR="006D031D" w:rsidRPr="007846B2" w:rsidRDefault="006D031D" w:rsidP="00BC2E19">
      <w:pPr>
        <w:rPr>
          <w:rFonts w:ascii="Arial" w:hAnsi="Arial" w:cs="Arial"/>
          <w:sz w:val="22"/>
          <w:szCs w:val="22"/>
        </w:rPr>
      </w:pPr>
    </w:p>
    <w:p w14:paraId="51CB93B3" w14:textId="4E8DA7ED" w:rsidR="006A510D" w:rsidRDefault="006A510D" w:rsidP="00BC2E19">
      <w:pPr>
        <w:rPr>
          <w:rFonts w:ascii="Arial" w:hAnsi="Arial" w:cs="Arial"/>
          <w:sz w:val="22"/>
          <w:szCs w:val="22"/>
        </w:rPr>
      </w:pPr>
      <w:r w:rsidRPr="006A510D">
        <w:rPr>
          <w:rFonts w:ascii="Arial" w:hAnsi="Arial" w:cs="Arial"/>
          <w:sz w:val="22"/>
          <w:szCs w:val="22"/>
        </w:rPr>
        <w:t>The Centers for Medicare &amp; Medicaid Services (CMS) approved Missouri’s request to amend the 1915(c) Home and Community-Based Services (HCBS) waivers with the Emergency Preparedness and Response Appendix K in order to respond to the COVID-19 pandemic and add the new Health Assessment and Coordination Waiver Service. The state’s approved Appendix K is effective from January 27, 2020, through six months after the end of the Public Health Emergency. This approved amendment is additive to those previously approve</w:t>
      </w:r>
      <w:r>
        <w:rPr>
          <w:rFonts w:ascii="Arial" w:hAnsi="Arial" w:cs="Arial"/>
          <w:sz w:val="22"/>
          <w:szCs w:val="22"/>
        </w:rPr>
        <w:t>d and</w:t>
      </w:r>
      <w:r w:rsidR="001C4D3D">
        <w:rPr>
          <w:rFonts w:ascii="Arial" w:hAnsi="Arial" w:cs="Arial"/>
          <w:sz w:val="22"/>
          <w:szCs w:val="22"/>
        </w:rPr>
        <w:t xml:space="preserve"> the</w:t>
      </w:r>
      <w:r>
        <w:rPr>
          <w:rFonts w:ascii="Arial" w:hAnsi="Arial" w:cs="Arial"/>
          <w:sz w:val="22"/>
          <w:szCs w:val="22"/>
        </w:rPr>
        <w:t xml:space="preserve"> </w:t>
      </w:r>
      <w:r w:rsidR="001C4D3D">
        <w:rPr>
          <w:rFonts w:ascii="Arial" w:hAnsi="Arial" w:cs="Arial"/>
          <w:sz w:val="22"/>
          <w:szCs w:val="22"/>
        </w:rPr>
        <w:t xml:space="preserve">service </w:t>
      </w:r>
      <w:r>
        <w:rPr>
          <w:rFonts w:ascii="Arial" w:hAnsi="Arial" w:cs="Arial"/>
          <w:sz w:val="22"/>
          <w:szCs w:val="22"/>
        </w:rPr>
        <w:t xml:space="preserve">is effective July 1, 2021. </w:t>
      </w:r>
    </w:p>
    <w:p w14:paraId="09EE2C99" w14:textId="77777777" w:rsidR="006A510D" w:rsidRDefault="006A510D" w:rsidP="00BC2E19">
      <w:pPr>
        <w:rPr>
          <w:rFonts w:ascii="Arial" w:hAnsi="Arial" w:cs="Arial"/>
          <w:sz w:val="22"/>
          <w:szCs w:val="22"/>
        </w:rPr>
      </w:pPr>
    </w:p>
    <w:p w14:paraId="113192A5" w14:textId="77777777" w:rsidR="006A510D" w:rsidRPr="007846B2" w:rsidRDefault="006A510D" w:rsidP="00BC2E19">
      <w:pPr>
        <w:rPr>
          <w:rFonts w:ascii="Arial" w:hAnsi="Arial" w:cs="Arial"/>
          <w:sz w:val="22"/>
          <w:szCs w:val="22"/>
        </w:rPr>
      </w:pPr>
      <w:r>
        <w:rPr>
          <w:rFonts w:ascii="Arial" w:hAnsi="Arial" w:cs="Arial"/>
          <w:sz w:val="22"/>
          <w:szCs w:val="22"/>
        </w:rPr>
        <w:t>This guidance reflects information about the Health Assessment and Coordination waiver service</w:t>
      </w:r>
      <w:r w:rsidRPr="006A510D">
        <w:rPr>
          <w:rFonts w:ascii="Arial" w:hAnsi="Arial" w:cs="Arial"/>
          <w:sz w:val="22"/>
          <w:szCs w:val="22"/>
        </w:rPr>
        <w:t xml:space="preserve"> </w:t>
      </w:r>
      <w:r>
        <w:rPr>
          <w:rFonts w:ascii="Arial" w:hAnsi="Arial" w:cs="Arial"/>
          <w:sz w:val="22"/>
          <w:szCs w:val="22"/>
        </w:rPr>
        <w:t>and applies</w:t>
      </w:r>
      <w:r w:rsidRPr="007846B2">
        <w:rPr>
          <w:rFonts w:ascii="Arial" w:hAnsi="Arial" w:cs="Arial"/>
          <w:sz w:val="22"/>
          <w:szCs w:val="22"/>
        </w:rPr>
        <w:t xml:space="preserve"> to all four 1915(c) waivers and individuals served by those waivers statewide.</w:t>
      </w:r>
    </w:p>
    <w:p w14:paraId="35D38C19" w14:textId="76807B86" w:rsidR="00353B40" w:rsidRPr="000C6ED9" w:rsidRDefault="00353B40" w:rsidP="0015214B">
      <w:pPr>
        <w:pStyle w:val="NoSpacing"/>
        <w:ind w:right="-432"/>
        <w:rPr>
          <w:rFonts w:cs="Arial"/>
        </w:rPr>
      </w:pPr>
    </w:p>
    <w:p w14:paraId="0FB271DA" w14:textId="2DBDE6EF" w:rsidR="00353B40" w:rsidRPr="00BC2E19" w:rsidRDefault="00E27210">
      <w:pPr>
        <w:pStyle w:val="NoSpacing"/>
        <w:ind w:right="900"/>
        <w:rPr>
          <w:rFonts w:cs="Arial"/>
          <w:b/>
          <w:u w:val="single"/>
        </w:rPr>
      </w:pPr>
      <w:r w:rsidRPr="00BC2E19">
        <w:rPr>
          <w:rFonts w:cs="Arial"/>
          <w:b/>
          <w:u w:val="single"/>
        </w:rPr>
        <w:t>Brief Description of the Health Assessment and Coordination Service:</w:t>
      </w:r>
    </w:p>
    <w:p w14:paraId="26CFB868" w14:textId="1209D561" w:rsidR="00E27210" w:rsidRDefault="00E27210" w:rsidP="00BC2E19">
      <w:pPr>
        <w:pStyle w:val="NoSpacing"/>
        <w:rPr>
          <w:rFonts w:cs="Arial"/>
          <w:b/>
        </w:rPr>
      </w:pPr>
      <w:r>
        <w:rPr>
          <w:rFonts w:cs="Arial"/>
        </w:rPr>
        <w:t>The Health Assessment and Coordination Service is a consultative telemedicine s</w:t>
      </w:r>
      <w:r w:rsidRPr="0079132F">
        <w:rPr>
          <w:rFonts w:cs="Arial"/>
        </w:rPr>
        <w:t xml:space="preserve">ervice </w:t>
      </w:r>
      <w:r>
        <w:rPr>
          <w:rFonts w:cs="Arial"/>
        </w:rPr>
        <w:t>d</w:t>
      </w:r>
      <w:r w:rsidRPr="0079132F">
        <w:rPr>
          <w:rFonts w:cs="Arial"/>
        </w:rPr>
        <w:t xml:space="preserve">esigned for individuals with I/DD receiving Home and Community Based (HCBS) Waiver services </w:t>
      </w:r>
      <w:r>
        <w:rPr>
          <w:rFonts w:cs="Arial"/>
        </w:rPr>
        <w:t xml:space="preserve">to provide disability-specific advice on when best to see additional or in-person treatment, </w:t>
      </w:r>
      <w:r w:rsidRPr="0079132F">
        <w:rPr>
          <w:rFonts w:cs="Arial"/>
        </w:rPr>
        <w:t xml:space="preserve">to coordinate care with local emergency departments, urgent cares, and primary care physicians to enable real time support, </w:t>
      </w:r>
      <w:r w:rsidRPr="0079132F">
        <w:rPr>
          <w:rFonts w:cs="Arial"/>
        </w:rPr>
        <w:lastRenderedPageBreak/>
        <w:t xml:space="preserve">consultation and coordination on health issues and to assist individuals, families and support providers to understand presenting health symptoms and to identify the most appropriate next steps. </w:t>
      </w:r>
    </w:p>
    <w:p w14:paraId="3D2445B8" w14:textId="77777777" w:rsidR="00E27210" w:rsidRPr="000C6ED9" w:rsidRDefault="00E27210" w:rsidP="00BC2E19">
      <w:pPr>
        <w:pStyle w:val="NoSpacing"/>
        <w:ind w:right="900"/>
        <w:rPr>
          <w:rFonts w:cs="Arial"/>
        </w:rPr>
      </w:pPr>
    </w:p>
    <w:p w14:paraId="4BC678B5" w14:textId="5209FDC6" w:rsidR="00813704" w:rsidRPr="00BC2E19" w:rsidRDefault="00813704" w:rsidP="00BC2E19">
      <w:pPr>
        <w:pStyle w:val="NoSpacing"/>
        <w:ind w:right="900"/>
        <w:rPr>
          <w:rFonts w:cs="Arial"/>
          <w:b/>
          <w:u w:val="single"/>
        </w:rPr>
      </w:pPr>
      <w:r w:rsidRPr="00BC2E19">
        <w:rPr>
          <w:rFonts w:cs="Arial"/>
          <w:b/>
          <w:u w:val="single"/>
        </w:rPr>
        <w:t>Accessing the Health Assessment and Coordination Service:</w:t>
      </w:r>
    </w:p>
    <w:p w14:paraId="1811A0A8" w14:textId="7B56D1CE" w:rsidR="00200B2A" w:rsidRDefault="00E30813" w:rsidP="00BC2E19">
      <w:pPr>
        <w:pStyle w:val="NoSpacing"/>
        <w:rPr>
          <w:rFonts w:cs="Arial"/>
        </w:rPr>
      </w:pPr>
      <w:r>
        <w:rPr>
          <w:rFonts w:cs="Arial"/>
        </w:rPr>
        <w:t>T</w:t>
      </w:r>
      <w:r w:rsidR="009A6D31">
        <w:rPr>
          <w:rFonts w:cs="Arial"/>
        </w:rPr>
        <w:t xml:space="preserve">he Division of Developmental Disabilities (DD) </w:t>
      </w:r>
      <w:r w:rsidR="00695369">
        <w:rPr>
          <w:rFonts w:cs="Arial"/>
        </w:rPr>
        <w:t xml:space="preserve">contracted with StationMD to </w:t>
      </w:r>
      <w:r>
        <w:rPr>
          <w:rFonts w:cs="Arial"/>
        </w:rPr>
        <w:t>provide telemedicine services for</w:t>
      </w:r>
      <w:r w:rsidR="00E27210">
        <w:rPr>
          <w:rFonts w:cs="Arial"/>
        </w:rPr>
        <w:t xml:space="preserve"> all</w:t>
      </w:r>
      <w:r>
        <w:rPr>
          <w:rFonts w:cs="Arial"/>
        </w:rPr>
        <w:t xml:space="preserve"> individuals in the </w:t>
      </w:r>
      <w:r w:rsidR="00695369">
        <w:rPr>
          <w:rFonts w:cs="Arial"/>
        </w:rPr>
        <w:t xml:space="preserve">DD HCBS waivers through February 28, 2022.  This telemedicine service implemented during the coronavirus COVID-19 pandemic is used to provide assessments and care coordination to divert individuals from unnecessarily accessing in-person urgent/emergency care. </w:t>
      </w:r>
      <w:r w:rsidR="009A6D31">
        <w:rPr>
          <w:rFonts w:cs="Arial"/>
        </w:rPr>
        <w:t>With the addition of the Health Assessment and Coordination Service</w:t>
      </w:r>
      <w:r w:rsidR="004B3663">
        <w:rPr>
          <w:rFonts w:cs="Arial"/>
        </w:rPr>
        <w:t xml:space="preserve"> in Appendix K</w:t>
      </w:r>
      <w:r w:rsidR="009A6D31">
        <w:rPr>
          <w:rFonts w:cs="Arial"/>
        </w:rPr>
        <w:t xml:space="preserve">, waiver </w:t>
      </w:r>
      <w:r w:rsidR="00695369">
        <w:rPr>
          <w:rFonts w:cs="Arial"/>
        </w:rPr>
        <w:t>individuals</w:t>
      </w:r>
      <w:r w:rsidR="00695369" w:rsidRPr="00200B2A">
        <w:rPr>
          <w:rFonts w:cs="Arial"/>
        </w:rPr>
        <w:t xml:space="preserve"> </w:t>
      </w:r>
      <w:r w:rsidR="00F21F15">
        <w:rPr>
          <w:rFonts w:cs="Arial"/>
        </w:rPr>
        <w:t xml:space="preserve">will </w:t>
      </w:r>
      <w:r w:rsidR="00200B2A" w:rsidRPr="00200B2A">
        <w:rPr>
          <w:rFonts w:cs="Arial"/>
        </w:rPr>
        <w:t xml:space="preserve">have </w:t>
      </w:r>
      <w:r w:rsidR="00F21F15">
        <w:rPr>
          <w:rFonts w:cs="Arial"/>
        </w:rPr>
        <w:t xml:space="preserve">informed </w:t>
      </w:r>
      <w:r w:rsidR="00200B2A" w:rsidRPr="00200B2A">
        <w:rPr>
          <w:rFonts w:cs="Arial"/>
        </w:rPr>
        <w:t>choice</w:t>
      </w:r>
      <w:r w:rsidR="00F21F15">
        <w:rPr>
          <w:rFonts w:cs="Arial"/>
        </w:rPr>
        <w:t xml:space="preserve"> to </w:t>
      </w:r>
      <w:r w:rsidR="00FD2A52">
        <w:rPr>
          <w:rFonts w:cs="Arial"/>
        </w:rPr>
        <w:t xml:space="preserve">seamlessly </w:t>
      </w:r>
      <w:r w:rsidR="009F0134">
        <w:rPr>
          <w:rFonts w:cs="Arial"/>
        </w:rPr>
        <w:t xml:space="preserve">transition </w:t>
      </w:r>
      <w:r w:rsidR="00FD2A52">
        <w:rPr>
          <w:rFonts w:cs="Arial"/>
        </w:rPr>
        <w:t>the previously contracted service into their waiver authorization with no service interruption to the telemedicine.</w:t>
      </w:r>
    </w:p>
    <w:p w14:paraId="75FAC905" w14:textId="77777777" w:rsidR="008B7944" w:rsidRPr="00200B2A" w:rsidRDefault="008B7944" w:rsidP="00BC2E19">
      <w:pPr>
        <w:pStyle w:val="NoSpacing"/>
        <w:ind w:right="900"/>
        <w:rPr>
          <w:rFonts w:cs="Arial"/>
        </w:rPr>
      </w:pPr>
    </w:p>
    <w:p w14:paraId="774D0BE5" w14:textId="4CD3A903" w:rsidR="002800B0" w:rsidRPr="00426D05" w:rsidRDefault="002800B0" w:rsidP="00BC2E19">
      <w:pPr>
        <w:pStyle w:val="NoSpacing"/>
        <w:numPr>
          <w:ilvl w:val="0"/>
          <w:numId w:val="1"/>
        </w:numPr>
        <w:ind w:left="450" w:right="900" w:hanging="450"/>
        <w:rPr>
          <w:rFonts w:cs="Arial"/>
        </w:rPr>
      </w:pPr>
      <w:r w:rsidRPr="00F21F15">
        <w:rPr>
          <w:rFonts w:cs="Arial"/>
        </w:rPr>
        <w:t xml:space="preserve">For </w:t>
      </w:r>
      <w:r>
        <w:rPr>
          <w:rFonts w:cs="Arial"/>
        </w:rPr>
        <w:t>i</w:t>
      </w:r>
      <w:r w:rsidRPr="00F21F15">
        <w:rPr>
          <w:rFonts w:cs="Arial"/>
        </w:rPr>
        <w:t>ndividuals currently accessi</w:t>
      </w:r>
      <w:r w:rsidR="008B7944">
        <w:rPr>
          <w:rFonts w:cs="Arial"/>
        </w:rPr>
        <w:t>ng this service through Station</w:t>
      </w:r>
      <w:r w:rsidRPr="00F21F15">
        <w:rPr>
          <w:rFonts w:cs="Arial"/>
        </w:rPr>
        <w:t xml:space="preserve">MD, the Division of </w:t>
      </w:r>
      <w:r>
        <w:rPr>
          <w:rFonts w:cs="Arial"/>
        </w:rPr>
        <w:t xml:space="preserve">DD </w:t>
      </w:r>
      <w:r w:rsidRPr="00F21F15">
        <w:rPr>
          <w:rFonts w:cs="Arial"/>
        </w:rPr>
        <w:t xml:space="preserve">will </w:t>
      </w:r>
      <w:r>
        <w:rPr>
          <w:rFonts w:cs="Arial"/>
        </w:rPr>
        <w:t xml:space="preserve">provide notification to </w:t>
      </w:r>
      <w:r w:rsidR="00426D05">
        <w:rPr>
          <w:rFonts w:cs="Arial"/>
        </w:rPr>
        <w:t xml:space="preserve">their </w:t>
      </w:r>
      <w:r>
        <w:rPr>
          <w:rFonts w:cs="Arial"/>
        </w:rPr>
        <w:t>Support Coordinators</w:t>
      </w:r>
      <w:r w:rsidR="00FB5E44">
        <w:rPr>
          <w:rFonts w:cs="Arial"/>
        </w:rPr>
        <w:t xml:space="preserve"> (SC)</w:t>
      </w:r>
      <w:r>
        <w:rPr>
          <w:rFonts w:cs="Arial"/>
        </w:rPr>
        <w:t xml:space="preserve"> to discuss authorizing </w:t>
      </w:r>
      <w:r w:rsidR="00FD2A52">
        <w:rPr>
          <w:rFonts w:cs="Arial"/>
        </w:rPr>
        <w:t xml:space="preserve">the </w:t>
      </w:r>
      <w:r>
        <w:rPr>
          <w:rFonts w:cs="Arial"/>
        </w:rPr>
        <w:t>waiver service</w:t>
      </w:r>
      <w:r w:rsidR="00426D05">
        <w:rPr>
          <w:rFonts w:cs="Arial"/>
        </w:rPr>
        <w:t xml:space="preserve"> in their Individual Support Plan (ISP).</w:t>
      </w:r>
      <w:r w:rsidR="009B36D1">
        <w:rPr>
          <w:rFonts w:cs="Arial"/>
        </w:rPr>
        <w:t xml:space="preserve">  The service will continue as the UR approval process is completed.</w:t>
      </w:r>
    </w:p>
    <w:p w14:paraId="48F32F83" w14:textId="77777777" w:rsidR="00FD2A52" w:rsidRDefault="00FD2A52" w:rsidP="00BC2E19">
      <w:pPr>
        <w:pStyle w:val="NoSpacing"/>
        <w:numPr>
          <w:ilvl w:val="0"/>
          <w:numId w:val="1"/>
        </w:numPr>
        <w:ind w:left="450" w:right="900" w:hanging="450"/>
        <w:rPr>
          <w:rFonts w:cs="Arial"/>
        </w:rPr>
      </w:pPr>
      <w:r>
        <w:rPr>
          <w:rFonts w:cs="Arial"/>
        </w:rPr>
        <w:t>For individuals not currently accessing this service:</w:t>
      </w:r>
    </w:p>
    <w:p w14:paraId="1B44BA1F" w14:textId="18E53532" w:rsidR="00FD2A52" w:rsidRPr="006F4401" w:rsidRDefault="00FD2A52" w:rsidP="00BC2E19">
      <w:pPr>
        <w:pStyle w:val="NoSpacing"/>
        <w:numPr>
          <w:ilvl w:val="1"/>
          <w:numId w:val="1"/>
        </w:numPr>
        <w:ind w:left="900" w:right="900" w:hanging="450"/>
        <w:rPr>
          <w:rFonts w:cs="Arial"/>
        </w:rPr>
      </w:pPr>
      <w:r w:rsidRPr="00FD2A52">
        <w:rPr>
          <w:rFonts w:cs="Arial"/>
        </w:rPr>
        <w:t>Individuals and their caregivers can directly contact StationMD as the need for health assessment and coordination arises</w:t>
      </w:r>
      <w:r w:rsidR="009B36D1">
        <w:rPr>
          <w:rFonts w:cs="Arial"/>
        </w:rPr>
        <w:t>.</w:t>
      </w:r>
      <w:r w:rsidR="0088380D">
        <w:rPr>
          <w:rFonts w:cs="Arial"/>
        </w:rPr>
        <w:t xml:space="preserve">  </w:t>
      </w:r>
      <w:r w:rsidRPr="00FD2A52">
        <w:rPr>
          <w:rFonts w:cs="Arial"/>
        </w:rPr>
        <w:t xml:space="preserve">StationMD will </w:t>
      </w:r>
      <w:r w:rsidR="009B36D1">
        <w:rPr>
          <w:rFonts w:cs="Arial"/>
        </w:rPr>
        <w:t xml:space="preserve">provide the service and then </w:t>
      </w:r>
      <w:r w:rsidRPr="00FD2A52">
        <w:rPr>
          <w:rFonts w:cs="Arial"/>
        </w:rPr>
        <w:t>notify the Division of DD</w:t>
      </w:r>
      <w:r w:rsidR="00FB5E44" w:rsidRPr="006F4401">
        <w:rPr>
          <w:rFonts w:cs="Arial"/>
        </w:rPr>
        <w:t>.  The Division of DD will notify</w:t>
      </w:r>
      <w:r w:rsidRPr="006F4401">
        <w:rPr>
          <w:rFonts w:cs="Arial"/>
        </w:rPr>
        <w:t xml:space="preserve"> the SC </w:t>
      </w:r>
      <w:r w:rsidR="00FB5E44" w:rsidRPr="006F4401">
        <w:rPr>
          <w:rFonts w:cs="Arial"/>
        </w:rPr>
        <w:t xml:space="preserve">supervisor and the SC </w:t>
      </w:r>
      <w:r w:rsidRPr="006F4401">
        <w:rPr>
          <w:rFonts w:cs="Arial"/>
        </w:rPr>
        <w:t xml:space="preserve">to add the waiver authorization to the individual’s ISP. </w:t>
      </w:r>
    </w:p>
    <w:p w14:paraId="61CE393D" w14:textId="7A3CC3D3" w:rsidR="00F21F15" w:rsidRDefault="00F21F15" w:rsidP="00BC2E19">
      <w:pPr>
        <w:pStyle w:val="NoSpacing"/>
        <w:numPr>
          <w:ilvl w:val="1"/>
          <w:numId w:val="1"/>
        </w:numPr>
        <w:ind w:left="900" w:right="900" w:hanging="450"/>
        <w:rPr>
          <w:rFonts w:cs="Arial"/>
        </w:rPr>
      </w:pPr>
      <w:r>
        <w:rPr>
          <w:rFonts w:cs="Arial"/>
        </w:rPr>
        <w:t xml:space="preserve">Individuals, families and guardians can call </w:t>
      </w:r>
      <w:r w:rsidR="00426D05">
        <w:rPr>
          <w:rFonts w:cs="Arial"/>
        </w:rPr>
        <w:t xml:space="preserve">their Support Coordinator </w:t>
      </w:r>
      <w:r w:rsidR="008B7944">
        <w:rPr>
          <w:rFonts w:cs="Arial"/>
        </w:rPr>
        <w:t>and request the new service</w:t>
      </w:r>
      <w:r w:rsidR="007C74B0">
        <w:rPr>
          <w:rFonts w:cs="Arial"/>
        </w:rPr>
        <w:t xml:space="preserve"> in their ISP.</w:t>
      </w:r>
    </w:p>
    <w:p w14:paraId="52869CAB" w14:textId="554CAFBA" w:rsidR="009747D5" w:rsidRPr="009747D5" w:rsidRDefault="008B7944" w:rsidP="00BC2E19">
      <w:pPr>
        <w:pStyle w:val="NoSpacing"/>
        <w:numPr>
          <w:ilvl w:val="1"/>
          <w:numId w:val="1"/>
        </w:numPr>
        <w:ind w:left="900" w:right="900" w:hanging="450"/>
        <w:rPr>
          <w:rFonts w:cs="Arial"/>
        </w:rPr>
      </w:pPr>
      <w:r w:rsidRPr="009747D5">
        <w:rPr>
          <w:rFonts w:cs="Arial"/>
        </w:rPr>
        <w:t xml:space="preserve">Individuals and teams can discuss at their next annual </w:t>
      </w:r>
      <w:r w:rsidR="00E95DE5" w:rsidRPr="009747D5">
        <w:rPr>
          <w:rFonts w:cs="Arial"/>
        </w:rPr>
        <w:t>ISP</w:t>
      </w:r>
      <w:r w:rsidRPr="009747D5">
        <w:rPr>
          <w:rFonts w:cs="Arial"/>
        </w:rPr>
        <w:t xml:space="preserve"> meeting</w:t>
      </w:r>
      <w:r w:rsidR="00E95DE5" w:rsidRPr="009747D5">
        <w:rPr>
          <w:rFonts w:cs="Arial"/>
        </w:rPr>
        <w:t>, or initial ISP meeting</w:t>
      </w:r>
      <w:r w:rsidR="00E0318D" w:rsidRPr="009747D5">
        <w:rPr>
          <w:rFonts w:cs="Arial"/>
        </w:rPr>
        <w:t xml:space="preserve"> for new waiver individuals</w:t>
      </w:r>
      <w:r w:rsidRPr="009747D5">
        <w:rPr>
          <w:rFonts w:cs="Arial"/>
        </w:rPr>
        <w:t>.</w:t>
      </w:r>
      <w:r w:rsidR="00E95DE5" w:rsidRPr="009747D5">
        <w:rPr>
          <w:rFonts w:cs="Arial"/>
        </w:rPr>
        <w:t xml:space="preserve"> </w:t>
      </w:r>
      <w:r w:rsidR="0037551C" w:rsidRPr="009747D5">
        <w:rPr>
          <w:rFonts w:cs="Arial"/>
        </w:rPr>
        <w:t xml:space="preserve">For those individuals currently in the waiver who choose to utilize the Health Assessment and Coordination service, the   service will be authorized </w:t>
      </w:r>
      <w:r w:rsidR="00126779" w:rsidRPr="009747D5">
        <w:rPr>
          <w:rFonts w:cs="Arial"/>
        </w:rPr>
        <w:t>prior to</w:t>
      </w:r>
      <w:r w:rsidR="0037551C" w:rsidRPr="009747D5">
        <w:rPr>
          <w:rFonts w:cs="Arial"/>
        </w:rPr>
        <w:t xml:space="preserve"> March 1, 2022.  An ISP amendment may need to be completed if their annual ISP meeting falls later in the year.   </w:t>
      </w:r>
    </w:p>
    <w:p w14:paraId="686F6A0C" w14:textId="05AF0677" w:rsidR="00A21BD6" w:rsidRDefault="00A21BD6" w:rsidP="00BC2E19">
      <w:pPr>
        <w:pStyle w:val="NoSpacing"/>
        <w:ind w:right="900"/>
        <w:rPr>
          <w:rFonts w:cs="Arial"/>
          <w:highlight w:val="yellow"/>
        </w:rPr>
      </w:pPr>
    </w:p>
    <w:p w14:paraId="10B064F9" w14:textId="744929F7" w:rsidR="00206BFA" w:rsidRDefault="00206BFA" w:rsidP="00BC2E19">
      <w:pPr>
        <w:pStyle w:val="NoSpacing"/>
        <w:ind w:right="900"/>
        <w:rPr>
          <w:rFonts w:cs="Arial"/>
        </w:rPr>
      </w:pPr>
      <w:r w:rsidRPr="00206BFA">
        <w:rPr>
          <w:rFonts w:cs="Arial"/>
        </w:rPr>
        <w:t>Service Coordinators are to focus initially on any p</w:t>
      </w:r>
      <w:r>
        <w:rPr>
          <w:rFonts w:cs="Arial"/>
        </w:rPr>
        <w:t>erson identified as having used Station</w:t>
      </w:r>
      <w:r w:rsidRPr="00206BFA">
        <w:rPr>
          <w:rFonts w:cs="Arial"/>
        </w:rPr>
        <w:t>MD previously, and then on anyone else as initial plans, new amendments or annual plans come due throughout the year.</w:t>
      </w:r>
    </w:p>
    <w:p w14:paraId="776FE887" w14:textId="77777777" w:rsidR="00A21BD6" w:rsidRDefault="00A21BD6" w:rsidP="00BC2E19">
      <w:pPr>
        <w:pStyle w:val="NoSpacing"/>
        <w:ind w:right="900"/>
        <w:rPr>
          <w:rFonts w:cs="Arial"/>
        </w:rPr>
      </w:pPr>
    </w:p>
    <w:p w14:paraId="23E221FB" w14:textId="27EBC1F9" w:rsidR="00A21BD6" w:rsidRDefault="00206BFA" w:rsidP="00BC2E19">
      <w:pPr>
        <w:pStyle w:val="NoSpacing"/>
        <w:ind w:right="900"/>
        <w:rPr>
          <w:rFonts w:cs="Arial"/>
        </w:rPr>
      </w:pPr>
      <w:r w:rsidRPr="00206BFA">
        <w:rPr>
          <w:rFonts w:cs="Arial"/>
        </w:rPr>
        <w:t xml:space="preserve">Once all necessary signatures are obtained, the </w:t>
      </w:r>
      <w:r w:rsidRPr="00BF525F">
        <w:rPr>
          <w:rFonts w:cs="Arial"/>
        </w:rPr>
        <w:t>Amendment/Provider Choice/UR Recommendation forms</w:t>
      </w:r>
      <w:r w:rsidRPr="00206BFA">
        <w:rPr>
          <w:rFonts w:cs="Arial"/>
        </w:rPr>
        <w:t xml:space="preserve"> are to be processed through the typical ISP amendment workflow. In the event the added cost of the new service increases the budget beyond the capacity of the person’s current waiver, an exception request will be necessary.</w:t>
      </w:r>
    </w:p>
    <w:p w14:paraId="79D5C7FC" w14:textId="25B70B87" w:rsidR="00A21BD6" w:rsidRDefault="00206BFA" w:rsidP="00BC2E19">
      <w:pPr>
        <w:pStyle w:val="NoSpacing"/>
        <w:numPr>
          <w:ilvl w:val="0"/>
          <w:numId w:val="5"/>
        </w:numPr>
        <w:ind w:left="900" w:right="900" w:hanging="450"/>
        <w:rPr>
          <w:rFonts w:cs="Arial"/>
        </w:rPr>
      </w:pPr>
      <w:r w:rsidRPr="00206BFA">
        <w:rPr>
          <w:rFonts w:cs="Arial"/>
        </w:rPr>
        <w:t xml:space="preserve">Complete the </w:t>
      </w:r>
      <w:hyperlink r:id="rId13" w:history="1">
        <w:r w:rsidRPr="00BF525F">
          <w:rPr>
            <w:rStyle w:val="Hyperlink"/>
            <w:rFonts w:cs="Arial"/>
          </w:rPr>
          <w:t>Health Assessment Coordination (HAC) ISP Amendment document</w:t>
        </w:r>
      </w:hyperlink>
      <w:r w:rsidRPr="00206BFA">
        <w:rPr>
          <w:rFonts w:cs="Arial"/>
        </w:rPr>
        <w:t xml:space="preserve"> to request this service</w:t>
      </w:r>
      <w:r w:rsidR="00C421A2">
        <w:rPr>
          <w:rFonts w:cs="Arial"/>
        </w:rPr>
        <w:t xml:space="preserve"> (</w:t>
      </w:r>
      <w:r w:rsidR="005D05BC">
        <w:rPr>
          <w:rFonts w:cs="Arial"/>
        </w:rPr>
        <w:t xml:space="preserve">see </w:t>
      </w:r>
      <w:r w:rsidR="00C421A2">
        <w:rPr>
          <w:rFonts w:cs="Arial"/>
        </w:rPr>
        <w:t>Appendix</w:t>
      </w:r>
      <w:r w:rsidR="004F41F7">
        <w:rPr>
          <w:rFonts w:cs="Arial"/>
        </w:rPr>
        <w:t xml:space="preserve"> in this memo</w:t>
      </w:r>
      <w:r w:rsidR="00C421A2">
        <w:rPr>
          <w:rFonts w:cs="Arial"/>
        </w:rPr>
        <w:t>)</w:t>
      </w:r>
      <w:r w:rsidRPr="00206BFA">
        <w:rPr>
          <w:rFonts w:cs="Arial"/>
        </w:rPr>
        <w:t>.  This amendment document may not be used to request any other service.</w:t>
      </w:r>
    </w:p>
    <w:p w14:paraId="57B8EDA9" w14:textId="3F74AB20" w:rsidR="00206BFA" w:rsidRPr="000918F5" w:rsidRDefault="00206BFA" w:rsidP="00BC2E19">
      <w:pPr>
        <w:pStyle w:val="NoSpacing"/>
        <w:numPr>
          <w:ilvl w:val="0"/>
          <w:numId w:val="5"/>
        </w:numPr>
        <w:ind w:left="900" w:right="900" w:hanging="450"/>
        <w:rPr>
          <w:rFonts w:cs="Arial"/>
        </w:rPr>
      </w:pPr>
      <w:r w:rsidRPr="000918F5">
        <w:rPr>
          <w:rFonts w:cs="Arial"/>
        </w:rPr>
        <w:lastRenderedPageBreak/>
        <w:t>For the Provider Choice Form the Service is “HAC” and the Provider is “StationMD”. (Note: StationMD is the only provider at this time.)</w:t>
      </w:r>
    </w:p>
    <w:p w14:paraId="5EA8E0BE" w14:textId="77777777" w:rsidR="00A21BD6" w:rsidRDefault="00A21BD6" w:rsidP="00BC2E19">
      <w:pPr>
        <w:pStyle w:val="NoSpacing"/>
        <w:ind w:right="900"/>
        <w:rPr>
          <w:rFonts w:cs="Arial"/>
        </w:rPr>
      </w:pPr>
    </w:p>
    <w:p w14:paraId="44C7FC2E" w14:textId="2F3E166A" w:rsidR="00206BFA" w:rsidRDefault="00206BFA" w:rsidP="00BC2E19">
      <w:pPr>
        <w:pStyle w:val="NoSpacing"/>
        <w:ind w:right="900"/>
        <w:rPr>
          <w:rFonts w:cs="Arial"/>
        </w:rPr>
      </w:pPr>
      <w:r w:rsidRPr="00206BFA">
        <w:rPr>
          <w:rFonts w:cs="Arial"/>
        </w:rPr>
        <w:t>State UR Leads and/or UR Committees are to review and recommend approval.</w:t>
      </w:r>
      <w:r w:rsidR="00A21BD6">
        <w:rPr>
          <w:rFonts w:cs="Arial"/>
        </w:rPr>
        <w:t xml:space="preserve"> </w:t>
      </w:r>
      <w:r w:rsidRPr="00206BFA">
        <w:rPr>
          <w:rFonts w:cs="Arial"/>
        </w:rPr>
        <w:t xml:space="preserve">Regional Office Directors/Assistant Directors will approve the amendment. </w:t>
      </w:r>
      <w:r w:rsidR="009F0134">
        <w:rPr>
          <w:rFonts w:cs="Arial"/>
        </w:rPr>
        <w:t xml:space="preserve"> </w:t>
      </w:r>
    </w:p>
    <w:p w14:paraId="6D9B7BDC" w14:textId="00EB8F87" w:rsidR="009F0134" w:rsidRDefault="009F0134" w:rsidP="00BC2E19">
      <w:pPr>
        <w:pStyle w:val="NoSpacing"/>
        <w:ind w:right="900"/>
        <w:rPr>
          <w:rFonts w:cs="Arial"/>
        </w:rPr>
      </w:pPr>
    </w:p>
    <w:p w14:paraId="39B13F8B" w14:textId="77777777" w:rsidR="00353B40" w:rsidRPr="00BC2E19" w:rsidRDefault="00353B40" w:rsidP="00BC2E19">
      <w:pPr>
        <w:pStyle w:val="NoSpacing"/>
        <w:ind w:right="900"/>
        <w:rPr>
          <w:rFonts w:cs="Arial"/>
          <w:b/>
          <w:u w:val="single"/>
        </w:rPr>
      </w:pPr>
      <w:r w:rsidRPr="00BC2E19">
        <w:rPr>
          <w:rFonts w:cs="Arial"/>
          <w:b/>
          <w:u w:val="single"/>
        </w:rPr>
        <w:t xml:space="preserve">Definition: </w:t>
      </w:r>
    </w:p>
    <w:p w14:paraId="5FDF7B28" w14:textId="77777777" w:rsidR="0079132F" w:rsidRPr="0079132F" w:rsidRDefault="0079132F" w:rsidP="00BC2E19">
      <w:pPr>
        <w:pStyle w:val="NoSpacing"/>
        <w:rPr>
          <w:rFonts w:cs="Arial"/>
        </w:rPr>
      </w:pPr>
      <w:r w:rsidRPr="0079132F">
        <w:rPr>
          <w:rFonts w:cs="Arial"/>
        </w:rPr>
        <w:t xml:space="preserve">These telemedicine Services are designed for individuals with I/DD receiving Home and Community Based (HCBS) Waiver services to coordinate care with local emergency departments, urgent cares, and primary care physicians to enable real time support, consultation and coordination on health issues and to assist individuals, families and support providers to understand presenting health symptoms and to identify the most appropriate next steps. The service is consultative in nature related specifically to the presence of an intellectual disability, and seeks to provide disability-specific advice on when best to seek additional or in-person medical treatment. This service is a supportive service that can occur while the person is in their home to help assess the need for medical attention; this unique service is otherwise unavailable through any other service. The service serves as </w:t>
      </w:r>
      <w:proofErr w:type="gramStart"/>
      <w:r w:rsidRPr="0079132F">
        <w:rPr>
          <w:rFonts w:cs="Arial"/>
        </w:rPr>
        <w:t>an</w:t>
      </w:r>
      <w:proofErr w:type="gramEnd"/>
      <w:r w:rsidRPr="0079132F">
        <w:rPr>
          <w:rFonts w:cs="Arial"/>
        </w:rPr>
        <w:t xml:space="preserve"> I/DD conduit to, rather than a duplication of, medical services covered under the state plan. Furthermore, in addition to assisting to help assess the need for medical attention specific to individuals with developmental and intellectual disabilities, the service includes support and consultation to families and direct support professionals (DSPs) otherwise unavailable in any other service. This component of the service seeks to build the capacity of families and DSPs (who do not possess medical credentials) to better understand the best approaches for supporting the individual depending on their symptom presentation. This support to caregivers, informed with a strong expertise in I/DD, is an absolutely essential component that is not available elsewhere within Medicaid state plan or other waiver services. This service is available 24 hours a day, 7 days a week and includes immediate evaluations, video-assisted examinations, treatment plans and discussion and coordination with individuals and/or caregivers by professionals with extensive specialized expertise supporting individuals with I/DD. The goal of this service is to provide a right-on-time health assessment to determine the best clinical course of action, often avoiding unnecessary emergency room visits. If a hospital visit is clinically necessary, this service allows the HAC provider to communicate with the emergency department directly, ensuring advance preparation for the ED and decreasing the chances of admission.</w:t>
      </w:r>
    </w:p>
    <w:p w14:paraId="1B848832" w14:textId="77777777" w:rsidR="0079132F" w:rsidRDefault="0079132F" w:rsidP="00BC2E19">
      <w:pPr>
        <w:pStyle w:val="NoSpacing"/>
        <w:rPr>
          <w:rFonts w:cs="Arial"/>
        </w:rPr>
      </w:pPr>
    </w:p>
    <w:p w14:paraId="4669B7C3" w14:textId="77777777" w:rsidR="0079132F" w:rsidRPr="0079132F" w:rsidRDefault="0079132F" w:rsidP="00BC2E19">
      <w:pPr>
        <w:pStyle w:val="NoSpacing"/>
        <w:rPr>
          <w:rFonts w:cs="Arial"/>
        </w:rPr>
      </w:pPr>
      <w:r w:rsidRPr="0079132F">
        <w:rPr>
          <w:rFonts w:cs="Arial"/>
        </w:rPr>
        <w:t xml:space="preserve">The service includes follow-up consultations with the individual or family and/or caregiver of the individual within 18 hours of the initial call. Health Assessment and Coordination Services is unique in both provider qualifications and coverage within Medicaid and does not duplicate (but complements and links to) those services available in the state plan. The combination of required medical experience AND extensive expertise with intellectual and developmental disabilities is not included in state plan services and the consultative nature of the service distinguishes this service from other state plan benefits. While the provider qualifications included do require medical acumen, they are not limited to medical credentials, nor does the service duplicate physician services or other services covered under the </w:t>
      </w:r>
      <w:r w:rsidRPr="0079132F">
        <w:rPr>
          <w:rFonts w:cs="Arial"/>
        </w:rPr>
        <w:lastRenderedPageBreak/>
        <w:t>state plan. This service works in close contact with but does not duplicate any of the functions of case management. The care coordination facilitated by this service becomes a part of rather than duplicating the person-centered plan. Furthermore, this service provides clinically informed, disability specific advice and counseling to caregivers that is entirely distinct from any information provided by or available to the case managers.</w:t>
      </w:r>
    </w:p>
    <w:p w14:paraId="60BB8642" w14:textId="77777777" w:rsidR="0079132F" w:rsidRPr="0079132F" w:rsidRDefault="0079132F" w:rsidP="00BC2E19">
      <w:pPr>
        <w:pStyle w:val="NoSpacing"/>
        <w:rPr>
          <w:rFonts w:cs="Arial"/>
        </w:rPr>
      </w:pPr>
      <w:r w:rsidRPr="0079132F">
        <w:rPr>
          <w:rFonts w:cs="Arial"/>
        </w:rPr>
        <w:t>The services under this additive Appendix K amendment are limited to additional services not otherwise covered under the state plan, including EPSDT, but consistent with waiver objectives of avoiding institutionalization.</w:t>
      </w:r>
    </w:p>
    <w:p w14:paraId="151A8AB0" w14:textId="77777777" w:rsidR="0079132F" w:rsidRDefault="0079132F" w:rsidP="00BC2E19">
      <w:pPr>
        <w:pStyle w:val="NoSpacing"/>
        <w:rPr>
          <w:rFonts w:cs="Arial"/>
        </w:rPr>
      </w:pPr>
    </w:p>
    <w:p w14:paraId="36474D51" w14:textId="77777777" w:rsidR="0079132F" w:rsidRPr="0079132F" w:rsidRDefault="0079132F" w:rsidP="00BC2E19">
      <w:pPr>
        <w:pStyle w:val="NoSpacing"/>
        <w:rPr>
          <w:rFonts w:cs="Arial"/>
        </w:rPr>
      </w:pPr>
      <w:r w:rsidRPr="0079132F">
        <w:rPr>
          <w:rFonts w:cs="Arial"/>
        </w:rPr>
        <w:t>Telehealth Platform Requirements, inclusive of the specifics of state file acceptance, HIPAA compliance, access timeliness and secure communication to individuals, families/caregivers and providers will be outlined and binding in provider contracts and manuals.</w:t>
      </w:r>
    </w:p>
    <w:p w14:paraId="686DEBEC" w14:textId="77777777" w:rsidR="0079132F" w:rsidRDefault="0079132F" w:rsidP="00BC2E19">
      <w:pPr>
        <w:pStyle w:val="NoSpacing"/>
        <w:rPr>
          <w:rFonts w:cs="Arial"/>
        </w:rPr>
      </w:pPr>
    </w:p>
    <w:p w14:paraId="5C00B238" w14:textId="77777777" w:rsidR="0079132F" w:rsidRPr="0079132F" w:rsidRDefault="0079132F" w:rsidP="00BC2E19">
      <w:pPr>
        <w:pStyle w:val="NoSpacing"/>
        <w:rPr>
          <w:rFonts w:cs="Arial"/>
        </w:rPr>
      </w:pPr>
      <w:r w:rsidRPr="0079132F">
        <w:rPr>
          <w:rFonts w:cs="Arial"/>
        </w:rPr>
        <w:t>Telehealth Platform Training Requirements composed of timely, accessible initial and ongoing training for individuals, family/caregivers and providers, help line capacity and ongoing health education</w:t>
      </w:r>
    </w:p>
    <w:p w14:paraId="21C2075B" w14:textId="77777777" w:rsidR="0079132F" w:rsidRPr="0079132F" w:rsidRDefault="0079132F" w:rsidP="00BC2E19">
      <w:pPr>
        <w:pStyle w:val="NoSpacing"/>
        <w:rPr>
          <w:rFonts w:cs="Arial"/>
        </w:rPr>
      </w:pPr>
      <w:r>
        <w:rPr>
          <w:rFonts w:cs="Arial"/>
        </w:rPr>
        <w:t xml:space="preserve">modules, </w:t>
      </w:r>
      <w:r w:rsidRPr="0079132F">
        <w:rPr>
          <w:rFonts w:cs="Arial"/>
        </w:rPr>
        <w:t>with for those working with individuals enrolled with the provider to increase health care knowledge will be specific and binding in provider manuals and contracts.</w:t>
      </w:r>
    </w:p>
    <w:p w14:paraId="2BA0EEF3" w14:textId="77777777" w:rsidR="0079132F" w:rsidRPr="0079132F" w:rsidRDefault="0079132F" w:rsidP="00BC2E19">
      <w:pPr>
        <w:pStyle w:val="NoSpacing"/>
        <w:rPr>
          <w:rFonts w:cs="Arial"/>
        </w:rPr>
      </w:pPr>
      <w:r w:rsidRPr="0079132F">
        <w:rPr>
          <w:rFonts w:cs="Arial"/>
        </w:rPr>
        <w:t>Reporting and Recordkeeping Requirements outlining timelines and contacts of reporting to the state, reports to be sent to individuals, families/caregivers and providers, HIPAA compliance, elements to be included in the reports and records retention will be specified in provider manuals and contracts.</w:t>
      </w:r>
    </w:p>
    <w:p w14:paraId="57FB9F4A" w14:textId="77777777" w:rsidR="0079132F" w:rsidRPr="0079132F" w:rsidRDefault="0079132F" w:rsidP="00BC2E19">
      <w:pPr>
        <w:pStyle w:val="NoSpacing"/>
        <w:rPr>
          <w:rFonts w:cs="Arial"/>
        </w:rPr>
      </w:pPr>
    </w:p>
    <w:p w14:paraId="6B1AD0DE" w14:textId="77777777" w:rsidR="00353B40" w:rsidRDefault="0079132F" w:rsidP="00BC2E19">
      <w:pPr>
        <w:pStyle w:val="NoSpacing"/>
        <w:rPr>
          <w:rFonts w:cs="Arial"/>
        </w:rPr>
      </w:pPr>
      <w:r w:rsidRPr="0079132F">
        <w:rPr>
          <w:rFonts w:cs="Arial"/>
        </w:rPr>
        <w:t>Missouri reimburses using a monthly unit of service derived from a market-based rate. The monthly unit of reimbursement shall not exceed $30.00 per month per individual</w:t>
      </w:r>
      <w:r>
        <w:rPr>
          <w:rFonts w:cs="Arial"/>
        </w:rPr>
        <w:t>.</w:t>
      </w:r>
    </w:p>
    <w:p w14:paraId="7ECBBF91" w14:textId="77777777" w:rsidR="0079132F" w:rsidRDefault="0079132F" w:rsidP="00BC2E19">
      <w:pPr>
        <w:pStyle w:val="NoSpacing"/>
        <w:rPr>
          <w:rFonts w:cs="Arial"/>
        </w:rPr>
      </w:pPr>
    </w:p>
    <w:p w14:paraId="698125AB" w14:textId="77777777" w:rsidR="0079132F" w:rsidRDefault="0079132F" w:rsidP="00BC2E19">
      <w:pPr>
        <w:pStyle w:val="NoSpacing"/>
        <w:rPr>
          <w:rFonts w:cs="Arial"/>
        </w:rPr>
      </w:pPr>
      <w:r>
        <w:rPr>
          <w:rFonts w:cs="Arial"/>
        </w:rPr>
        <w:t>The effective date to begin Health Assessment and Coordination Services 7/01/2021.</w:t>
      </w:r>
    </w:p>
    <w:p w14:paraId="1A8F050A" w14:textId="77777777" w:rsidR="006A510D" w:rsidRDefault="006A510D" w:rsidP="00BC2E19">
      <w:pPr>
        <w:pStyle w:val="NoSpacing"/>
        <w:rPr>
          <w:rFonts w:cs="Arial"/>
        </w:rPr>
      </w:pPr>
    </w:p>
    <w:p w14:paraId="7BC10408" w14:textId="77777777" w:rsidR="009C6D52" w:rsidRPr="00BC2E19" w:rsidRDefault="00353B40" w:rsidP="00BC2E19">
      <w:pPr>
        <w:pStyle w:val="NoSpacing"/>
        <w:rPr>
          <w:rFonts w:cs="Arial"/>
          <w:b/>
          <w:u w:val="single"/>
        </w:rPr>
      </w:pPr>
      <w:r w:rsidRPr="00BC2E19">
        <w:rPr>
          <w:rFonts w:cs="Arial"/>
          <w:b/>
          <w:u w:val="single"/>
        </w:rPr>
        <w:t>Service Limitations:</w:t>
      </w:r>
      <w:r w:rsidR="00782606" w:rsidRPr="00BC2E19">
        <w:rPr>
          <w:rFonts w:cs="Arial"/>
          <w:b/>
          <w:u w:val="single"/>
        </w:rPr>
        <w:t xml:space="preserve"> </w:t>
      </w:r>
    </w:p>
    <w:p w14:paraId="36C497F9" w14:textId="77777777" w:rsidR="0079132F" w:rsidRDefault="0079132F" w:rsidP="00BC2E19">
      <w:pPr>
        <w:pStyle w:val="NoSpacing"/>
        <w:rPr>
          <w:rFonts w:cs="Arial"/>
        </w:rPr>
      </w:pPr>
      <w:r w:rsidRPr="0079132F">
        <w:rPr>
          <w:rFonts w:cs="Arial"/>
        </w:rPr>
        <w:t xml:space="preserve">This </w:t>
      </w:r>
      <w:r>
        <w:rPr>
          <w:rFonts w:cs="Arial"/>
        </w:rPr>
        <w:t>service will not duplicate any service available to the individual through the state plan.</w:t>
      </w:r>
    </w:p>
    <w:p w14:paraId="2F07090B" w14:textId="77777777" w:rsidR="0079132F" w:rsidRDefault="0079132F" w:rsidP="00BC2E19">
      <w:pPr>
        <w:pStyle w:val="NoSpacing"/>
        <w:rPr>
          <w:rFonts w:cs="Arial"/>
        </w:rPr>
      </w:pPr>
      <w:r>
        <w:rPr>
          <w:rFonts w:cs="Arial"/>
        </w:rPr>
        <w:t>This service will not supplant in-person exams as needed.</w:t>
      </w:r>
    </w:p>
    <w:p w14:paraId="3BF2BFD1" w14:textId="77777777" w:rsidR="0079132F" w:rsidRPr="0079132F" w:rsidRDefault="0079132F" w:rsidP="00BC2E19">
      <w:pPr>
        <w:pStyle w:val="NoSpacing"/>
        <w:rPr>
          <w:rFonts w:cs="Arial"/>
        </w:rPr>
      </w:pPr>
      <w:r>
        <w:rPr>
          <w:rFonts w:cs="Arial"/>
        </w:rPr>
        <w:t>The costs of Health Assessment and Coordination Services shall not exceed $360 per year, per individual.</w:t>
      </w:r>
    </w:p>
    <w:p w14:paraId="6AB58014" w14:textId="77777777" w:rsidR="0079132F" w:rsidRDefault="0079132F" w:rsidP="00BC2E19">
      <w:pPr>
        <w:pStyle w:val="NoSpacing"/>
        <w:rPr>
          <w:rFonts w:cs="Arial"/>
          <w:b/>
        </w:rPr>
      </w:pPr>
    </w:p>
    <w:p w14:paraId="4FFF6039" w14:textId="77777777" w:rsidR="00813704" w:rsidRPr="00BC2E19" w:rsidRDefault="00813704" w:rsidP="00BC2E19">
      <w:pPr>
        <w:pStyle w:val="NoSpacing"/>
        <w:rPr>
          <w:rFonts w:cs="Arial"/>
          <w:b/>
          <w:u w:val="single"/>
        </w:rPr>
      </w:pPr>
      <w:r w:rsidRPr="00BC2E19">
        <w:rPr>
          <w:rFonts w:cs="Arial"/>
          <w:b/>
          <w:u w:val="single"/>
        </w:rPr>
        <w:t>Providers of Health Assess</w:t>
      </w:r>
      <w:r w:rsidR="005554E9" w:rsidRPr="00BC2E19">
        <w:rPr>
          <w:rFonts w:cs="Arial"/>
          <w:b/>
          <w:u w:val="single"/>
        </w:rPr>
        <w:t>ment and Coordination Services S</w:t>
      </w:r>
      <w:r w:rsidRPr="00BC2E19">
        <w:rPr>
          <w:rFonts w:cs="Arial"/>
          <w:b/>
          <w:u w:val="single"/>
        </w:rPr>
        <w:t>hall:</w:t>
      </w:r>
    </w:p>
    <w:p w14:paraId="131B4633" w14:textId="3A0FCBC0" w:rsidR="005554E9" w:rsidRPr="005554E9" w:rsidRDefault="005554E9" w:rsidP="00BC2E19">
      <w:pPr>
        <w:pStyle w:val="NoSpacing"/>
        <w:rPr>
          <w:rFonts w:cs="Arial"/>
        </w:rPr>
      </w:pPr>
      <w:r>
        <w:rPr>
          <w:rFonts w:cs="Arial"/>
        </w:rPr>
        <w:t xml:space="preserve">a. </w:t>
      </w:r>
      <w:r w:rsidR="00B2660E">
        <w:rPr>
          <w:rFonts w:cs="Arial"/>
        </w:rPr>
        <w:tab/>
      </w:r>
      <w:r w:rsidRPr="005554E9">
        <w:rPr>
          <w:rFonts w:cs="Arial"/>
        </w:rPr>
        <w:t>Be licensed in the State of Missouri, or have appropriate reciprocity;</w:t>
      </w:r>
    </w:p>
    <w:p w14:paraId="1860BDB0" w14:textId="0B085933" w:rsidR="005554E9" w:rsidRPr="005554E9" w:rsidRDefault="005554E9" w:rsidP="00BC2E19">
      <w:pPr>
        <w:pStyle w:val="NoSpacing"/>
        <w:rPr>
          <w:rFonts w:cs="Arial"/>
        </w:rPr>
      </w:pPr>
      <w:r w:rsidRPr="005554E9">
        <w:rPr>
          <w:rFonts w:cs="Arial"/>
        </w:rPr>
        <w:t xml:space="preserve">b. </w:t>
      </w:r>
      <w:r w:rsidR="00B2660E">
        <w:rPr>
          <w:rFonts w:cs="Arial"/>
        </w:rPr>
        <w:tab/>
      </w:r>
      <w:r w:rsidRPr="005554E9">
        <w:rPr>
          <w:rFonts w:cs="Arial"/>
        </w:rPr>
        <w:t>Be licensed by the American Board of Medical Specialties (ABMS);</w:t>
      </w:r>
    </w:p>
    <w:p w14:paraId="5259D464" w14:textId="5A52A1D6" w:rsidR="005554E9" w:rsidRPr="005554E9" w:rsidRDefault="005554E9" w:rsidP="00BC2E19">
      <w:pPr>
        <w:pStyle w:val="NoSpacing"/>
        <w:rPr>
          <w:rFonts w:cs="Arial"/>
        </w:rPr>
      </w:pPr>
      <w:r w:rsidRPr="005554E9">
        <w:rPr>
          <w:rFonts w:cs="Arial"/>
        </w:rPr>
        <w:t xml:space="preserve">c. </w:t>
      </w:r>
      <w:r w:rsidR="00B2660E">
        <w:rPr>
          <w:rFonts w:cs="Arial"/>
        </w:rPr>
        <w:tab/>
      </w:r>
      <w:r w:rsidRPr="005554E9">
        <w:rPr>
          <w:rFonts w:cs="Arial"/>
        </w:rPr>
        <w:t xml:space="preserve">Board certified or board eligible (MD/DO); and </w:t>
      </w:r>
    </w:p>
    <w:p w14:paraId="5B35D6CB" w14:textId="2F17844E" w:rsidR="005554E9" w:rsidRDefault="005554E9" w:rsidP="00BC2E19">
      <w:pPr>
        <w:pStyle w:val="NoSpacing"/>
        <w:rPr>
          <w:rFonts w:cs="Arial"/>
        </w:rPr>
      </w:pPr>
      <w:r w:rsidRPr="005554E9">
        <w:rPr>
          <w:rFonts w:cs="Arial"/>
        </w:rPr>
        <w:t xml:space="preserve">d. </w:t>
      </w:r>
      <w:r w:rsidR="00B2660E">
        <w:rPr>
          <w:rFonts w:cs="Arial"/>
        </w:rPr>
        <w:tab/>
      </w:r>
      <w:r w:rsidRPr="005554E9">
        <w:rPr>
          <w:rFonts w:cs="Arial"/>
        </w:rPr>
        <w:t>Have completed specialized training/curriculum to care for individuals with developmental disabilities.</w:t>
      </w:r>
    </w:p>
    <w:p w14:paraId="3B7E1B1D" w14:textId="77777777" w:rsidR="005554E9" w:rsidRDefault="005554E9" w:rsidP="00BC2E19">
      <w:pPr>
        <w:pStyle w:val="NoSpacing"/>
        <w:rPr>
          <w:rFonts w:cs="Arial"/>
        </w:rPr>
      </w:pPr>
    </w:p>
    <w:p w14:paraId="6FE2FA8E" w14:textId="77777777" w:rsidR="005554E9" w:rsidRPr="005554E9" w:rsidRDefault="005554E9" w:rsidP="00BC2E19">
      <w:pPr>
        <w:pStyle w:val="NoSpacing"/>
        <w:rPr>
          <w:rFonts w:cs="Arial"/>
        </w:rPr>
      </w:pPr>
      <w:r w:rsidRPr="005554E9">
        <w:rPr>
          <w:rFonts w:cs="Arial"/>
        </w:rPr>
        <w:lastRenderedPageBreak/>
        <w:t xml:space="preserve">The provider must have a minimum of four years’ experience in serving individuals with developmental disabilities in their own homes, family homes, individual residential alternatives (IRAs), Intermediate Care Facilities (ICFs), as well as other types of long-term supports and services. The provider must have demonstrated evidence of positive outcomes for individuals served. </w:t>
      </w:r>
    </w:p>
    <w:p w14:paraId="71B2FD50" w14:textId="77777777" w:rsidR="005554E9" w:rsidRPr="005554E9" w:rsidRDefault="005554E9" w:rsidP="00BC2E19">
      <w:pPr>
        <w:pStyle w:val="NoSpacing"/>
        <w:rPr>
          <w:rFonts w:cs="Arial"/>
        </w:rPr>
      </w:pPr>
      <w:r w:rsidRPr="005554E9">
        <w:rPr>
          <w:rFonts w:cs="Arial"/>
        </w:rPr>
        <w:t>The provider must provide continuing education in the area of intellectual and developmental disabilities to the provider’s physician network.</w:t>
      </w:r>
    </w:p>
    <w:p w14:paraId="7AACDD45" w14:textId="77777777" w:rsidR="005554E9" w:rsidRPr="005554E9" w:rsidRDefault="005554E9" w:rsidP="00BC2E19">
      <w:pPr>
        <w:pStyle w:val="NoSpacing"/>
        <w:rPr>
          <w:rFonts w:cs="Arial"/>
        </w:rPr>
      </w:pPr>
    </w:p>
    <w:p w14:paraId="54B19FF8" w14:textId="77777777" w:rsidR="005554E9" w:rsidRPr="005554E9" w:rsidRDefault="005554E9" w:rsidP="00BC2E19">
      <w:pPr>
        <w:pStyle w:val="NoSpacing"/>
        <w:rPr>
          <w:rFonts w:cs="Arial"/>
        </w:rPr>
      </w:pPr>
      <w:r w:rsidRPr="005554E9">
        <w:rPr>
          <w:rFonts w:cs="Arial"/>
        </w:rPr>
        <w:t xml:space="preserve">The provider must meet technological and privacy requirements as set forth by the state. </w:t>
      </w:r>
    </w:p>
    <w:p w14:paraId="3D52C955" w14:textId="77777777" w:rsidR="005554E9" w:rsidRPr="005554E9" w:rsidRDefault="005554E9" w:rsidP="00BC2E19">
      <w:pPr>
        <w:pStyle w:val="NoSpacing"/>
        <w:rPr>
          <w:rFonts w:cs="Arial"/>
        </w:rPr>
      </w:pPr>
    </w:p>
    <w:p w14:paraId="2C028C5C" w14:textId="77777777" w:rsidR="005554E9" w:rsidRPr="005554E9" w:rsidRDefault="005554E9" w:rsidP="00BC2E19">
      <w:pPr>
        <w:pStyle w:val="NoSpacing"/>
        <w:rPr>
          <w:rFonts w:cs="Arial"/>
        </w:rPr>
      </w:pPr>
      <w:r w:rsidRPr="005554E9">
        <w:rPr>
          <w:rFonts w:cs="Arial"/>
        </w:rPr>
        <w:t>Prior to contract and at each contract renewal, the provider must submit to the Division successful results from a self-assessment validating staff qualifications, required documentation, policies and procedures.</w:t>
      </w:r>
    </w:p>
    <w:p w14:paraId="78CF6E06" w14:textId="77777777" w:rsidR="005554E9" w:rsidRPr="005554E9" w:rsidRDefault="005554E9" w:rsidP="00BC2E19">
      <w:pPr>
        <w:pStyle w:val="NoSpacing"/>
        <w:rPr>
          <w:rFonts w:cs="Arial"/>
        </w:rPr>
      </w:pPr>
    </w:p>
    <w:p w14:paraId="48BCDCC2" w14:textId="77777777" w:rsidR="005554E9" w:rsidRPr="005554E9" w:rsidRDefault="005554E9" w:rsidP="00BC2E19">
      <w:pPr>
        <w:pStyle w:val="NoSpacing"/>
        <w:rPr>
          <w:rFonts w:cs="Arial"/>
        </w:rPr>
      </w:pPr>
      <w:r w:rsidRPr="005554E9">
        <w:rPr>
          <w:rFonts w:cs="Arial"/>
        </w:rPr>
        <w:t>The provider must have a participant support call center that is staffed 24 hours a day, 7 days a week call center.</w:t>
      </w:r>
    </w:p>
    <w:p w14:paraId="106DCCA1" w14:textId="77777777" w:rsidR="005554E9" w:rsidRPr="005554E9" w:rsidRDefault="005554E9" w:rsidP="00BC2E19">
      <w:pPr>
        <w:pStyle w:val="NoSpacing"/>
        <w:rPr>
          <w:rFonts w:cs="Arial"/>
        </w:rPr>
      </w:pPr>
    </w:p>
    <w:p w14:paraId="5F500145" w14:textId="77777777" w:rsidR="005554E9" w:rsidRPr="005554E9" w:rsidRDefault="005554E9" w:rsidP="00BC2E19">
      <w:pPr>
        <w:pStyle w:val="NoSpacing"/>
        <w:rPr>
          <w:rFonts w:cs="Arial"/>
        </w:rPr>
      </w:pPr>
      <w:r w:rsidRPr="005554E9">
        <w:rPr>
          <w:rFonts w:cs="Arial"/>
        </w:rPr>
        <w:t xml:space="preserve">Provider has references related to the provider’s business history and practices. </w:t>
      </w:r>
    </w:p>
    <w:p w14:paraId="1B4DAA88" w14:textId="77777777" w:rsidR="005554E9" w:rsidRPr="005554E9" w:rsidRDefault="005554E9" w:rsidP="00BC2E19">
      <w:pPr>
        <w:pStyle w:val="NoSpacing"/>
        <w:rPr>
          <w:rFonts w:cs="Arial"/>
        </w:rPr>
      </w:pPr>
    </w:p>
    <w:p w14:paraId="0D93DD8E" w14:textId="77777777" w:rsidR="005554E9" w:rsidRPr="005554E9" w:rsidRDefault="005554E9" w:rsidP="00BC2E19">
      <w:pPr>
        <w:pStyle w:val="NoSpacing"/>
        <w:rPr>
          <w:rFonts w:cs="Arial"/>
        </w:rPr>
      </w:pPr>
      <w:r w:rsidRPr="005554E9">
        <w:rPr>
          <w:rFonts w:cs="Arial"/>
        </w:rPr>
        <w:t>The service provider must have a comprehensive quality review program and provide a report via secure e-mail of their aggregated findings at the end of each month, as well as one time annually, to the state agency, which must include, at a minimum, the following:</w:t>
      </w:r>
    </w:p>
    <w:p w14:paraId="7CA74243" w14:textId="343B7DF4" w:rsidR="005554E9" w:rsidRPr="005554E9" w:rsidRDefault="005554E9" w:rsidP="00BC2E19">
      <w:pPr>
        <w:pStyle w:val="NoSpacing"/>
        <w:rPr>
          <w:rFonts w:cs="Arial"/>
        </w:rPr>
      </w:pPr>
      <w:r w:rsidRPr="005554E9">
        <w:rPr>
          <w:rFonts w:cs="Arial"/>
        </w:rPr>
        <w:t>a.</w:t>
      </w:r>
      <w:r w:rsidRPr="005554E9">
        <w:rPr>
          <w:rFonts w:cs="Arial"/>
        </w:rPr>
        <w:tab/>
        <w:t>Data analysis;</w:t>
      </w:r>
    </w:p>
    <w:p w14:paraId="37A5EE97" w14:textId="695BB668" w:rsidR="005554E9" w:rsidRPr="005554E9" w:rsidRDefault="005554E9" w:rsidP="00BC2E19">
      <w:pPr>
        <w:pStyle w:val="NoSpacing"/>
        <w:rPr>
          <w:rFonts w:cs="Arial"/>
        </w:rPr>
      </w:pPr>
      <w:r w:rsidRPr="005554E9">
        <w:rPr>
          <w:rFonts w:cs="Arial"/>
        </w:rPr>
        <w:t>b.</w:t>
      </w:r>
      <w:r w:rsidRPr="005554E9">
        <w:rPr>
          <w:rFonts w:cs="Arial"/>
        </w:rPr>
        <w:tab/>
        <w:t>Service outcomes;</w:t>
      </w:r>
    </w:p>
    <w:p w14:paraId="73BEE035" w14:textId="7E719988" w:rsidR="005554E9" w:rsidRPr="005554E9" w:rsidRDefault="005554E9" w:rsidP="00BC2E19">
      <w:pPr>
        <w:pStyle w:val="NoSpacing"/>
        <w:rPr>
          <w:rFonts w:cs="Arial"/>
        </w:rPr>
      </w:pPr>
      <w:r w:rsidRPr="005554E9">
        <w:rPr>
          <w:rFonts w:cs="Arial"/>
        </w:rPr>
        <w:t>c.</w:t>
      </w:r>
      <w:r w:rsidRPr="005554E9">
        <w:rPr>
          <w:rFonts w:cs="Arial"/>
        </w:rPr>
        <w:tab/>
        <w:t>Individual, family and/or caregivers of individuals, and provider satisfaction; and</w:t>
      </w:r>
    </w:p>
    <w:p w14:paraId="7CAC4AC9" w14:textId="671BE9DE" w:rsidR="005554E9" w:rsidRPr="005554E9" w:rsidRDefault="005554E9" w:rsidP="00BC2E19">
      <w:pPr>
        <w:pStyle w:val="NoSpacing"/>
        <w:rPr>
          <w:rFonts w:cs="Arial"/>
        </w:rPr>
      </w:pPr>
      <w:r w:rsidRPr="005554E9">
        <w:rPr>
          <w:rFonts w:cs="Arial"/>
        </w:rPr>
        <w:t>d.</w:t>
      </w:r>
      <w:r w:rsidRPr="005554E9">
        <w:rPr>
          <w:rFonts w:cs="Arial"/>
        </w:rPr>
        <w:tab/>
        <w:t>Complaints and resolution.</w:t>
      </w:r>
    </w:p>
    <w:p w14:paraId="78BDF2D5" w14:textId="77777777" w:rsidR="005554E9" w:rsidRPr="005554E9" w:rsidRDefault="005554E9" w:rsidP="00BC2E19">
      <w:pPr>
        <w:pStyle w:val="NoSpacing"/>
        <w:rPr>
          <w:rFonts w:cs="Arial"/>
        </w:rPr>
      </w:pPr>
    </w:p>
    <w:p w14:paraId="0C374857" w14:textId="77777777" w:rsidR="008B7944" w:rsidRDefault="009C6D52" w:rsidP="00BC2E19">
      <w:pPr>
        <w:pStyle w:val="NoSpacing"/>
        <w:rPr>
          <w:rFonts w:cs="Arial"/>
          <w:b/>
        </w:rPr>
      </w:pPr>
      <w:r w:rsidRPr="00C66B57">
        <w:rPr>
          <w:rFonts w:cs="Arial"/>
          <w:b/>
        </w:rPr>
        <w:t>Billing/Authorizations Requirements:</w:t>
      </w:r>
      <w:r w:rsidR="007A78E2" w:rsidRPr="00C66B57">
        <w:rPr>
          <w:rFonts w:cs="Arial"/>
          <w:b/>
        </w:rPr>
        <w:t xml:space="preserve">  </w:t>
      </w:r>
    </w:p>
    <w:p w14:paraId="7B193FE0" w14:textId="25EE3E34" w:rsidR="009747D5" w:rsidRDefault="007A78E2" w:rsidP="00BC2E19">
      <w:pPr>
        <w:pStyle w:val="NoSpacing"/>
      </w:pPr>
      <w:r w:rsidRPr="00D141DC">
        <w:t xml:space="preserve">Authorizations for </w:t>
      </w:r>
      <w:r w:rsidR="0079132F">
        <w:t xml:space="preserve">Health Assessment and Coordination </w:t>
      </w:r>
      <w:r w:rsidR="0079132F" w:rsidRPr="009747D5">
        <w:t>Services</w:t>
      </w:r>
      <w:r w:rsidR="004A13D1" w:rsidRPr="009747D5">
        <w:t xml:space="preserve"> will be billed under procedure code 99499 with </w:t>
      </w:r>
      <w:r w:rsidR="002B7588" w:rsidRPr="009747D5">
        <w:t xml:space="preserve">HI, U1, HA and HX </w:t>
      </w:r>
      <w:r w:rsidR="004A13D1" w:rsidRPr="009747D5">
        <w:t>modifiers.</w:t>
      </w:r>
    </w:p>
    <w:p w14:paraId="2A19D249" w14:textId="33DD3BAD" w:rsidR="0079132F" w:rsidRPr="009747D5" w:rsidRDefault="009747D5" w:rsidP="00BC2E19">
      <w:pPr>
        <w:pStyle w:val="NoSpacing"/>
      </w:pPr>
      <w:r>
        <w:t>Service unit is one month.</w:t>
      </w:r>
    </w:p>
    <w:p w14:paraId="3BA50C91" w14:textId="6A754FDA" w:rsidR="004A13D1" w:rsidRPr="009747D5" w:rsidRDefault="004A13D1" w:rsidP="00BC2E19">
      <w:pPr>
        <w:pStyle w:val="NoSpacing"/>
      </w:pPr>
      <w:r w:rsidRPr="009747D5">
        <w:t xml:space="preserve">The </w:t>
      </w:r>
      <w:r w:rsidR="00643434" w:rsidRPr="009747D5">
        <w:t xml:space="preserve">Medicaid Maximum </w:t>
      </w:r>
      <w:r w:rsidRPr="009747D5">
        <w:t>rate is $30 per mon</w:t>
      </w:r>
      <w:r w:rsidR="001C7067" w:rsidRPr="009747D5">
        <w:t>th per individual.</w:t>
      </w:r>
    </w:p>
    <w:p w14:paraId="45DFEC8B" w14:textId="77777777" w:rsidR="004A13D1" w:rsidRDefault="004A13D1" w:rsidP="00BC2E19">
      <w:pPr>
        <w:pStyle w:val="NoSpacing"/>
      </w:pPr>
      <w:r w:rsidRPr="009747D5">
        <w:t>The Place of Service code will be 02 for Telehealth.</w:t>
      </w:r>
    </w:p>
    <w:p w14:paraId="3A82707B" w14:textId="77777777" w:rsidR="0079132F" w:rsidRDefault="0079132F" w:rsidP="00BC2E19">
      <w:pPr>
        <w:pStyle w:val="NoSpacing"/>
      </w:pPr>
    </w:p>
    <w:p w14:paraId="3921EC4F" w14:textId="77777777" w:rsidR="000C6ED9" w:rsidRPr="00587771" w:rsidRDefault="009C6D52">
      <w:pPr>
        <w:pStyle w:val="NoSpacing"/>
        <w:ind w:right="900"/>
        <w:rPr>
          <w:rFonts w:cs="Arial"/>
          <w:b/>
        </w:rPr>
      </w:pPr>
      <w:r w:rsidRPr="00587771">
        <w:rPr>
          <w:rFonts w:cs="Arial"/>
          <w:b/>
        </w:rPr>
        <w:t>Documentation Requirements:</w:t>
      </w:r>
      <w:r w:rsidR="007A78E2" w:rsidRPr="00587771">
        <w:rPr>
          <w:rFonts w:cs="Arial"/>
          <w:b/>
        </w:rPr>
        <w:t xml:space="preserve"> </w:t>
      </w:r>
    </w:p>
    <w:p w14:paraId="6573736E" w14:textId="77777777" w:rsidR="00813704" w:rsidRPr="0015214B" w:rsidRDefault="000C6ED9" w:rsidP="00BC2E19">
      <w:pPr>
        <w:pStyle w:val="NoSpacing"/>
        <w:rPr>
          <w:rFonts w:cs="Arial"/>
        </w:rPr>
      </w:pPr>
      <w:r w:rsidRPr="0015214B">
        <w:rPr>
          <w:rFonts w:cs="Arial"/>
        </w:rPr>
        <w:t>All services provided must be adequately documented. As per 13 CSR 70-3.030 the provider is required to document the provision of Division of DD Waiver services.</w:t>
      </w:r>
    </w:p>
    <w:p w14:paraId="19202FE9" w14:textId="63FB40A8" w:rsidR="00B2660E" w:rsidRDefault="00B2660E">
      <w:pPr>
        <w:widowControl/>
        <w:rPr>
          <w:rFonts w:ascii="Arial" w:eastAsia="Arial" w:hAnsi="Arial" w:cs="Arial"/>
          <w:b/>
          <w:snapToGrid/>
          <w:sz w:val="22"/>
          <w:szCs w:val="22"/>
        </w:rPr>
      </w:pPr>
      <w:r>
        <w:rPr>
          <w:rFonts w:cs="Arial"/>
          <w:b/>
        </w:rPr>
        <w:br w:type="page"/>
      </w:r>
    </w:p>
    <w:p w14:paraId="79627C6D" w14:textId="77777777" w:rsidR="00B2660E" w:rsidRPr="00B86B1B" w:rsidRDefault="00B2660E" w:rsidP="00B2660E">
      <w:pPr>
        <w:widowControl/>
        <w:jc w:val="center"/>
        <w:rPr>
          <w:rFonts w:ascii="Arial" w:hAnsi="Arial" w:cs="Arial"/>
          <w:b/>
          <w:snapToGrid/>
          <w:sz w:val="32"/>
          <w:szCs w:val="40"/>
        </w:rPr>
      </w:pPr>
      <w:r w:rsidRPr="00B86B1B">
        <w:rPr>
          <w:rFonts w:ascii="Arial" w:hAnsi="Arial" w:cs="Arial"/>
          <w:b/>
          <w:snapToGrid/>
          <w:sz w:val="32"/>
          <w:szCs w:val="40"/>
        </w:rPr>
        <w:lastRenderedPageBreak/>
        <w:t>Appendix: Division of Developmental Disabilities ISP Amendment for: Health Assessment Coordination (HAC)</w:t>
      </w:r>
    </w:p>
    <w:p w14:paraId="524C52D0" w14:textId="77777777" w:rsidR="00B2660E" w:rsidRPr="00BC2E19" w:rsidRDefault="00B2660E" w:rsidP="00B2660E">
      <w:pPr>
        <w:jc w:val="center"/>
        <w:rPr>
          <w:b/>
          <w:color w:val="0000CC"/>
          <w:sz w:val="22"/>
          <w:szCs w:val="28"/>
        </w:rPr>
      </w:pPr>
    </w:p>
    <w:p w14:paraId="5511E115" w14:textId="77777777" w:rsidR="00B2660E" w:rsidRPr="00B86B1B" w:rsidRDefault="00B2660E" w:rsidP="00B2660E">
      <w:pPr>
        <w:jc w:val="center"/>
        <w:rPr>
          <w:rFonts w:ascii="Arial" w:hAnsi="Arial" w:cs="Arial"/>
          <w:b/>
          <w:color w:val="FF0000"/>
          <w:sz w:val="28"/>
          <w:szCs w:val="28"/>
        </w:rPr>
      </w:pPr>
      <w:r w:rsidRPr="00B86B1B">
        <w:rPr>
          <w:rFonts w:ascii="Arial" w:hAnsi="Arial" w:cs="Arial"/>
          <w:b/>
          <w:color w:val="FF0000"/>
          <w:sz w:val="28"/>
          <w:szCs w:val="28"/>
        </w:rPr>
        <w:t xml:space="preserve">Completion of all pertinent information on this amendment is required.  </w:t>
      </w:r>
    </w:p>
    <w:p w14:paraId="29F4D592" w14:textId="77777777" w:rsidR="00B2660E" w:rsidRPr="0055282C" w:rsidRDefault="00B2660E" w:rsidP="00B2660E">
      <w:pPr>
        <w:rPr>
          <w:rFonts w:ascii="Arial" w:hAnsi="Arial" w:cs="Arial"/>
          <w:b/>
          <w:sz w:val="24"/>
          <w:szCs w:val="28"/>
        </w:rPr>
      </w:pPr>
    </w:p>
    <w:p w14:paraId="30B20DF1" w14:textId="77777777" w:rsidR="00B2660E" w:rsidRDefault="00B2660E" w:rsidP="00B2660E">
      <w:pPr>
        <w:spacing w:line="360" w:lineRule="auto"/>
        <w:rPr>
          <w:rFonts w:ascii="Arial" w:hAnsi="Arial" w:cs="Arial"/>
          <w:sz w:val="24"/>
          <w:szCs w:val="28"/>
        </w:rPr>
      </w:pPr>
      <w:r w:rsidRPr="002E1CE5">
        <w:rPr>
          <w:rFonts w:ascii="Arial" w:hAnsi="Arial" w:cs="Arial"/>
          <w:b/>
          <w:sz w:val="24"/>
          <w:szCs w:val="28"/>
        </w:rPr>
        <w:t>Individual Name</w:t>
      </w:r>
      <w:r w:rsidRPr="0055282C">
        <w:rPr>
          <w:rFonts w:ascii="Arial" w:hAnsi="Arial" w:cs="Arial"/>
          <w:sz w:val="24"/>
          <w:szCs w:val="28"/>
        </w:rPr>
        <w:t xml:space="preserve">:  </w:t>
      </w:r>
      <w:r>
        <w:rPr>
          <w:rFonts w:ascii="Arial" w:hAnsi="Arial" w:cs="Arial"/>
          <w:sz w:val="24"/>
          <w:szCs w:val="28"/>
        </w:rPr>
        <w:fldChar w:fldCharType="begin">
          <w:ffData>
            <w:name w:val="Text7"/>
            <w:enabled/>
            <w:calcOnExit w:val="0"/>
            <w:textInput/>
          </w:ffData>
        </w:fldChar>
      </w:r>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bookmarkStart w:id="0" w:name="_GoBack"/>
      <w:bookmarkEnd w:id="0"/>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r>
        <w:rPr>
          <w:rFonts w:ascii="Arial" w:hAnsi="Arial" w:cs="Arial"/>
          <w:sz w:val="24"/>
          <w:szCs w:val="28"/>
        </w:rPr>
        <w:tab/>
      </w:r>
      <w:r>
        <w:rPr>
          <w:rFonts w:ascii="Arial" w:hAnsi="Arial" w:cs="Arial"/>
          <w:sz w:val="24"/>
          <w:szCs w:val="28"/>
        </w:rPr>
        <w:tab/>
      </w:r>
      <w:r w:rsidRPr="002E1CE5">
        <w:rPr>
          <w:rFonts w:ascii="Arial" w:hAnsi="Arial" w:cs="Arial"/>
          <w:b/>
          <w:sz w:val="24"/>
          <w:szCs w:val="28"/>
        </w:rPr>
        <w:t>DMH ID</w:t>
      </w:r>
      <w:r>
        <w:rPr>
          <w:rFonts w:ascii="Arial" w:hAnsi="Arial" w:cs="Arial"/>
          <w:sz w:val="24"/>
          <w:szCs w:val="28"/>
        </w:rPr>
        <w:t xml:space="preserve">:  </w:t>
      </w:r>
      <w:r>
        <w:rPr>
          <w:rFonts w:ascii="Arial" w:hAnsi="Arial" w:cs="Arial"/>
          <w:sz w:val="24"/>
          <w:szCs w:val="28"/>
        </w:rPr>
        <w:fldChar w:fldCharType="begin">
          <w:ffData>
            <w:name w:val="Text8"/>
            <w:enabled/>
            <w:calcOnExit w:val="0"/>
            <w:textInput/>
          </w:ffData>
        </w:fldChar>
      </w:r>
      <w:bookmarkStart w:id="1" w:name="Text8"/>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1"/>
      <w:r>
        <w:rPr>
          <w:rFonts w:ascii="Arial" w:hAnsi="Arial" w:cs="Arial"/>
          <w:sz w:val="24"/>
          <w:szCs w:val="28"/>
        </w:rPr>
        <w:tab/>
      </w:r>
      <w:r w:rsidRPr="002E1CE5">
        <w:rPr>
          <w:rFonts w:ascii="Arial" w:hAnsi="Arial" w:cs="Arial"/>
          <w:b/>
          <w:sz w:val="24"/>
          <w:szCs w:val="28"/>
        </w:rPr>
        <w:t>Date Request Submitted</w:t>
      </w:r>
      <w:r>
        <w:rPr>
          <w:rFonts w:ascii="Arial" w:hAnsi="Arial" w:cs="Arial"/>
          <w:sz w:val="24"/>
          <w:szCs w:val="28"/>
        </w:rPr>
        <w:t xml:space="preserve">:  </w:t>
      </w:r>
      <w:r>
        <w:rPr>
          <w:rFonts w:ascii="Arial" w:hAnsi="Arial" w:cs="Arial"/>
          <w:sz w:val="24"/>
          <w:szCs w:val="28"/>
        </w:rPr>
        <w:fldChar w:fldCharType="begin">
          <w:ffData>
            <w:name w:val="Text9"/>
            <w:enabled/>
            <w:calcOnExit w:val="0"/>
            <w:textInput/>
          </w:ffData>
        </w:fldChar>
      </w:r>
      <w:bookmarkStart w:id="2" w:name="Text9"/>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2"/>
      <w:r>
        <w:rPr>
          <w:rFonts w:ascii="Arial" w:hAnsi="Arial" w:cs="Arial"/>
          <w:sz w:val="24"/>
          <w:szCs w:val="28"/>
        </w:rPr>
        <w:t xml:space="preserve">      </w:t>
      </w:r>
    </w:p>
    <w:p w14:paraId="39CDB077" w14:textId="77777777" w:rsidR="00B2660E" w:rsidRDefault="00B2660E" w:rsidP="00B2660E">
      <w:pPr>
        <w:spacing w:line="360" w:lineRule="auto"/>
        <w:rPr>
          <w:rFonts w:ascii="Arial" w:hAnsi="Arial" w:cs="Arial"/>
          <w:sz w:val="24"/>
          <w:szCs w:val="28"/>
        </w:rPr>
      </w:pPr>
      <w:r w:rsidRPr="002E1CE5">
        <w:rPr>
          <w:rFonts w:ascii="Arial" w:hAnsi="Arial" w:cs="Arial"/>
          <w:b/>
          <w:sz w:val="24"/>
          <w:szCs w:val="28"/>
        </w:rPr>
        <w:t>Waiver Type</w:t>
      </w:r>
      <w:r>
        <w:rPr>
          <w:rFonts w:ascii="Arial" w:hAnsi="Arial" w:cs="Arial"/>
          <w:sz w:val="24"/>
          <w:szCs w:val="28"/>
        </w:rPr>
        <w:t xml:space="preserve">:  </w:t>
      </w:r>
      <w:r>
        <w:rPr>
          <w:rFonts w:ascii="Arial" w:hAnsi="Arial" w:cs="Arial"/>
          <w:sz w:val="24"/>
          <w:szCs w:val="28"/>
        </w:rPr>
        <w:fldChar w:fldCharType="begin">
          <w:ffData>
            <w:name w:val="Text10"/>
            <w:enabled/>
            <w:calcOnExit w:val="0"/>
            <w:textInput/>
          </w:ffData>
        </w:fldChar>
      </w:r>
      <w:bookmarkStart w:id="3" w:name="Text10"/>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3"/>
      <w:r>
        <w:rPr>
          <w:rFonts w:ascii="Arial" w:hAnsi="Arial" w:cs="Arial"/>
          <w:sz w:val="24"/>
          <w:szCs w:val="28"/>
        </w:rPr>
        <w:tab/>
      </w:r>
      <w:r>
        <w:rPr>
          <w:rFonts w:ascii="Arial" w:hAnsi="Arial" w:cs="Arial"/>
          <w:sz w:val="24"/>
          <w:szCs w:val="28"/>
        </w:rPr>
        <w:tab/>
      </w:r>
      <w:r w:rsidRPr="002E1CE5">
        <w:rPr>
          <w:rFonts w:ascii="Arial" w:hAnsi="Arial" w:cs="Arial"/>
          <w:b/>
          <w:sz w:val="24"/>
          <w:szCs w:val="28"/>
        </w:rPr>
        <w:t>Support Coordinator</w:t>
      </w:r>
      <w:r>
        <w:rPr>
          <w:rFonts w:ascii="Arial" w:hAnsi="Arial" w:cs="Arial"/>
          <w:sz w:val="24"/>
          <w:szCs w:val="28"/>
        </w:rPr>
        <w:t xml:space="preserve">:  </w:t>
      </w:r>
      <w:r>
        <w:rPr>
          <w:rFonts w:ascii="Arial" w:hAnsi="Arial" w:cs="Arial"/>
          <w:sz w:val="24"/>
          <w:szCs w:val="28"/>
        </w:rPr>
        <w:fldChar w:fldCharType="begin">
          <w:ffData>
            <w:name w:val="Text13"/>
            <w:enabled/>
            <w:calcOnExit w:val="0"/>
            <w:textInput/>
          </w:ffData>
        </w:fldChar>
      </w:r>
      <w:bookmarkStart w:id="4" w:name="Text13"/>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4"/>
      <w:r>
        <w:rPr>
          <w:rFonts w:ascii="Arial" w:hAnsi="Arial" w:cs="Arial"/>
          <w:sz w:val="24"/>
          <w:szCs w:val="28"/>
        </w:rPr>
        <w:tab/>
      </w:r>
    </w:p>
    <w:p w14:paraId="22F79DDF" w14:textId="77777777" w:rsidR="00B2660E" w:rsidRPr="0055282C" w:rsidRDefault="00B2660E" w:rsidP="00B2660E">
      <w:pPr>
        <w:spacing w:line="360" w:lineRule="auto"/>
        <w:rPr>
          <w:rFonts w:ascii="Arial" w:hAnsi="Arial" w:cs="Arial"/>
          <w:sz w:val="24"/>
          <w:szCs w:val="28"/>
        </w:rPr>
      </w:pPr>
      <w:r w:rsidRPr="002E1CE5">
        <w:rPr>
          <w:rFonts w:ascii="Arial" w:hAnsi="Arial" w:cs="Arial"/>
          <w:b/>
          <w:sz w:val="24"/>
          <w:szCs w:val="28"/>
        </w:rPr>
        <w:t>Support Coordinator Supervisor</w:t>
      </w:r>
      <w:r>
        <w:rPr>
          <w:rFonts w:ascii="Arial" w:hAnsi="Arial" w:cs="Arial"/>
          <w:sz w:val="24"/>
          <w:szCs w:val="28"/>
        </w:rPr>
        <w:t xml:space="preserve">:   </w:t>
      </w:r>
      <w:r>
        <w:rPr>
          <w:rFonts w:ascii="Arial" w:hAnsi="Arial" w:cs="Arial"/>
          <w:sz w:val="24"/>
          <w:szCs w:val="28"/>
        </w:rPr>
        <w:fldChar w:fldCharType="begin">
          <w:ffData>
            <w:name w:val="Text11"/>
            <w:enabled/>
            <w:calcOnExit w:val="0"/>
            <w:textInput/>
          </w:ffData>
        </w:fldChar>
      </w:r>
      <w:bookmarkStart w:id="5" w:name="Text11"/>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5"/>
      <w:r>
        <w:rPr>
          <w:rFonts w:ascii="Arial" w:hAnsi="Arial" w:cs="Arial"/>
          <w:sz w:val="24"/>
          <w:szCs w:val="28"/>
        </w:rPr>
        <w:t xml:space="preserve">            </w:t>
      </w:r>
      <w:r w:rsidRPr="002E1CE5">
        <w:rPr>
          <w:rFonts w:ascii="Arial" w:hAnsi="Arial" w:cs="Arial"/>
          <w:b/>
          <w:sz w:val="24"/>
          <w:szCs w:val="28"/>
        </w:rPr>
        <w:t>Guardian (if applicable)</w:t>
      </w:r>
      <w:r>
        <w:rPr>
          <w:rFonts w:ascii="Arial" w:hAnsi="Arial" w:cs="Arial"/>
          <w:sz w:val="24"/>
          <w:szCs w:val="28"/>
        </w:rPr>
        <w:t xml:space="preserve">:  </w:t>
      </w:r>
      <w:r>
        <w:rPr>
          <w:rFonts w:ascii="Arial" w:hAnsi="Arial" w:cs="Arial"/>
          <w:sz w:val="24"/>
          <w:szCs w:val="28"/>
        </w:rPr>
        <w:fldChar w:fldCharType="begin">
          <w:ffData>
            <w:name w:val="Text12"/>
            <w:enabled/>
            <w:calcOnExit w:val="0"/>
            <w:textInput/>
          </w:ffData>
        </w:fldChar>
      </w:r>
      <w:bookmarkStart w:id="6" w:name="Text12"/>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6"/>
    </w:p>
    <w:p w14:paraId="10704949" w14:textId="77777777" w:rsidR="00B2660E" w:rsidRPr="008F1561" w:rsidRDefault="00B2660E" w:rsidP="00B2660E">
      <w:pPr>
        <w:rPr>
          <w:b/>
          <w:caps/>
          <w:sz w:val="16"/>
          <w:szCs w:val="16"/>
        </w:rPr>
      </w:pPr>
    </w:p>
    <w:p w14:paraId="3EB81DC2" w14:textId="77777777" w:rsidR="00B2660E" w:rsidRDefault="00B2660E" w:rsidP="00B2660E">
      <w:pPr>
        <w:rPr>
          <w:rFonts w:ascii="Arial" w:hAnsi="Arial" w:cs="Arial"/>
          <w:b/>
          <w:sz w:val="24"/>
          <w:u w:val="single"/>
        </w:rPr>
      </w:pPr>
      <w:r w:rsidRPr="002E1CE5">
        <w:rPr>
          <w:rFonts w:ascii="Arial" w:hAnsi="Arial" w:cs="Arial"/>
          <w:b/>
          <w:sz w:val="24"/>
          <w:u w:val="single"/>
        </w:rPr>
        <w:t>REQUESTED SERVICE CHANGE:</w:t>
      </w:r>
    </w:p>
    <w:p w14:paraId="385A63B5" w14:textId="77777777" w:rsidR="00B2660E" w:rsidRPr="002E1CE5" w:rsidRDefault="00B2660E" w:rsidP="00B2660E">
      <w:pPr>
        <w:rPr>
          <w:rFonts w:ascii="Arial" w:hAnsi="Arial" w:cs="Arial"/>
          <w:b/>
          <w:sz w:val="2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428"/>
        <w:gridCol w:w="1525"/>
        <w:gridCol w:w="1404"/>
        <w:gridCol w:w="2583"/>
        <w:gridCol w:w="858"/>
        <w:gridCol w:w="1752"/>
      </w:tblGrid>
      <w:tr w:rsidR="00B2660E" w:rsidRPr="007D5E63" w14:paraId="7D9977AF" w14:textId="77777777" w:rsidTr="000F5349">
        <w:trPr>
          <w:trHeight w:val="630"/>
        </w:trPr>
        <w:tc>
          <w:tcPr>
            <w:tcW w:w="1245" w:type="dxa"/>
            <w:shd w:val="clear" w:color="auto" w:fill="FFFFCC"/>
            <w:vAlign w:val="center"/>
            <w:hideMark/>
          </w:tcPr>
          <w:p w14:paraId="7EAFF47C" w14:textId="77777777" w:rsidR="00B2660E" w:rsidRPr="007D5E63" w:rsidRDefault="00B2660E" w:rsidP="000F5349">
            <w:pPr>
              <w:jc w:val="center"/>
              <w:rPr>
                <w:rFonts w:ascii="Arial" w:hAnsi="Arial" w:cs="Arial"/>
                <w:b/>
                <w:color w:val="000000"/>
                <w:sz w:val="24"/>
                <w:szCs w:val="24"/>
              </w:rPr>
            </w:pPr>
            <w:r w:rsidRPr="007D5E63">
              <w:rPr>
                <w:rFonts w:ascii="Arial" w:hAnsi="Arial" w:cs="Arial"/>
                <w:b/>
                <w:sz w:val="24"/>
                <w:szCs w:val="24"/>
              </w:rPr>
              <w:t>New</w:t>
            </w:r>
            <w:r w:rsidRPr="007D5E63">
              <w:rPr>
                <w:rFonts w:ascii="Arial" w:hAnsi="Arial" w:cs="Arial"/>
                <w:b/>
                <w:color w:val="000000"/>
                <w:sz w:val="24"/>
                <w:szCs w:val="24"/>
              </w:rPr>
              <w:t xml:space="preserve"> Service</w:t>
            </w:r>
          </w:p>
        </w:tc>
        <w:tc>
          <w:tcPr>
            <w:tcW w:w="1428" w:type="dxa"/>
            <w:shd w:val="clear" w:color="auto" w:fill="FFFFCC"/>
            <w:vAlign w:val="center"/>
            <w:hideMark/>
          </w:tcPr>
          <w:p w14:paraId="3F43422B" w14:textId="77777777" w:rsidR="00B2660E" w:rsidRPr="007D5E63" w:rsidRDefault="00B2660E" w:rsidP="000F5349">
            <w:pPr>
              <w:jc w:val="center"/>
              <w:rPr>
                <w:rFonts w:ascii="Arial" w:hAnsi="Arial" w:cs="Arial"/>
                <w:b/>
                <w:color w:val="000000"/>
                <w:sz w:val="24"/>
                <w:szCs w:val="24"/>
              </w:rPr>
            </w:pPr>
            <w:r w:rsidRPr="007D5E63">
              <w:rPr>
                <w:rFonts w:ascii="Arial" w:hAnsi="Arial" w:cs="Arial"/>
                <w:b/>
                <w:color w:val="000000"/>
                <w:sz w:val="24"/>
                <w:szCs w:val="24"/>
              </w:rPr>
              <w:t>Provider</w:t>
            </w:r>
          </w:p>
        </w:tc>
        <w:tc>
          <w:tcPr>
            <w:tcW w:w="1525" w:type="dxa"/>
            <w:shd w:val="clear" w:color="auto" w:fill="FFFFCC"/>
            <w:vAlign w:val="center"/>
          </w:tcPr>
          <w:p w14:paraId="124E2EAF" w14:textId="77777777" w:rsidR="00B2660E" w:rsidRPr="007D5E63" w:rsidRDefault="00B2660E" w:rsidP="000F5349">
            <w:pPr>
              <w:jc w:val="center"/>
              <w:rPr>
                <w:rFonts w:ascii="Arial" w:hAnsi="Arial" w:cs="Arial"/>
                <w:b/>
                <w:color w:val="000000"/>
                <w:sz w:val="24"/>
                <w:szCs w:val="24"/>
              </w:rPr>
            </w:pPr>
            <w:r w:rsidRPr="007D5E63">
              <w:rPr>
                <w:rFonts w:ascii="Arial" w:hAnsi="Arial" w:cs="Arial"/>
                <w:b/>
                <w:color w:val="000000"/>
                <w:sz w:val="24"/>
                <w:szCs w:val="24"/>
              </w:rPr>
              <w:t>Effective Date</w:t>
            </w:r>
          </w:p>
        </w:tc>
        <w:tc>
          <w:tcPr>
            <w:tcW w:w="1404" w:type="dxa"/>
            <w:shd w:val="clear" w:color="auto" w:fill="FFFFCC"/>
            <w:vAlign w:val="center"/>
            <w:hideMark/>
          </w:tcPr>
          <w:p w14:paraId="5C61B8DA" w14:textId="77777777" w:rsidR="00B2660E" w:rsidRPr="007D5E63" w:rsidRDefault="00B2660E" w:rsidP="000F5349">
            <w:pPr>
              <w:jc w:val="center"/>
              <w:rPr>
                <w:rFonts w:ascii="Arial" w:hAnsi="Arial" w:cs="Arial"/>
                <w:b/>
                <w:color w:val="000000"/>
                <w:sz w:val="24"/>
                <w:szCs w:val="24"/>
              </w:rPr>
            </w:pPr>
            <w:r w:rsidRPr="007D5E63">
              <w:rPr>
                <w:rFonts w:ascii="Arial" w:hAnsi="Arial" w:cs="Arial"/>
                <w:b/>
                <w:color w:val="000000"/>
                <w:sz w:val="24"/>
                <w:szCs w:val="24"/>
              </w:rPr>
              <w:t>Procedure Code</w:t>
            </w:r>
          </w:p>
        </w:tc>
        <w:tc>
          <w:tcPr>
            <w:tcW w:w="2583" w:type="dxa"/>
            <w:shd w:val="clear" w:color="auto" w:fill="FFFFCC"/>
            <w:vAlign w:val="center"/>
            <w:hideMark/>
          </w:tcPr>
          <w:p w14:paraId="2BFD75C3" w14:textId="77777777" w:rsidR="00B2660E" w:rsidRPr="007D5E63" w:rsidRDefault="00B2660E" w:rsidP="000F5349">
            <w:pPr>
              <w:jc w:val="center"/>
              <w:rPr>
                <w:rFonts w:ascii="Arial" w:hAnsi="Arial" w:cs="Arial"/>
                <w:color w:val="000000"/>
                <w:sz w:val="24"/>
                <w:szCs w:val="24"/>
              </w:rPr>
            </w:pPr>
            <w:r w:rsidRPr="007D5E63">
              <w:rPr>
                <w:rFonts w:ascii="Arial" w:hAnsi="Arial" w:cs="Arial"/>
                <w:color w:val="000000"/>
                <w:sz w:val="24"/>
                <w:szCs w:val="24"/>
              </w:rPr>
              <w:t xml:space="preserve">Total </w:t>
            </w:r>
            <w:r w:rsidRPr="002E1CE5">
              <w:rPr>
                <w:rFonts w:ascii="Arial" w:hAnsi="Arial" w:cs="Arial"/>
                <w:b/>
                <w:color w:val="000000"/>
                <w:sz w:val="24"/>
                <w:szCs w:val="24"/>
                <w:u w:val="single"/>
              </w:rPr>
              <w:t>Units</w:t>
            </w:r>
            <w:r w:rsidRPr="007D5E63">
              <w:rPr>
                <w:rFonts w:ascii="Arial" w:hAnsi="Arial" w:cs="Arial"/>
                <w:color w:val="000000"/>
                <w:sz w:val="24"/>
                <w:szCs w:val="24"/>
              </w:rPr>
              <w:t xml:space="preserve"> to be Authorized –  (number of months until the end of the current ISP year - a partial month is counted as 1 unit)</w:t>
            </w:r>
          </w:p>
        </w:tc>
        <w:tc>
          <w:tcPr>
            <w:tcW w:w="858" w:type="dxa"/>
            <w:shd w:val="clear" w:color="auto" w:fill="FFFFCC"/>
            <w:vAlign w:val="center"/>
          </w:tcPr>
          <w:p w14:paraId="359B8944" w14:textId="77777777" w:rsidR="00B2660E" w:rsidRPr="007D5E63" w:rsidRDefault="00B2660E" w:rsidP="000F5349">
            <w:pPr>
              <w:jc w:val="center"/>
              <w:rPr>
                <w:rFonts w:ascii="Arial" w:hAnsi="Arial" w:cs="Arial"/>
                <w:b/>
                <w:color w:val="000000"/>
                <w:sz w:val="24"/>
                <w:szCs w:val="24"/>
              </w:rPr>
            </w:pPr>
            <w:r w:rsidRPr="007D5E63">
              <w:rPr>
                <w:rFonts w:ascii="Arial" w:hAnsi="Arial" w:cs="Arial"/>
                <w:b/>
                <w:color w:val="000000"/>
                <w:sz w:val="24"/>
                <w:szCs w:val="24"/>
              </w:rPr>
              <w:t>Unit Cost</w:t>
            </w:r>
          </w:p>
        </w:tc>
        <w:tc>
          <w:tcPr>
            <w:tcW w:w="1752" w:type="dxa"/>
            <w:shd w:val="clear" w:color="auto" w:fill="FFFFCC"/>
            <w:vAlign w:val="center"/>
          </w:tcPr>
          <w:p w14:paraId="2AEDBDDC" w14:textId="77777777" w:rsidR="00B2660E" w:rsidRPr="007D5E63" w:rsidRDefault="00B2660E" w:rsidP="000F5349">
            <w:pPr>
              <w:jc w:val="center"/>
              <w:rPr>
                <w:rFonts w:ascii="Arial" w:hAnsi="Arial" w:cs="Arial"/>
                <w:color w:val="000000"/>
                <w:sz w:val="24"/>
                <w:szCs w:val="24"/>
              </w:rPr>
            </w:pPr>
            <w:r w:rsidRPr="007D5E63">
              <w:rPr>
                <w:rFonts w:ascii="Arial" w:hAnsi="Arial" w:cs="Arial"/>
                <w:b/>
                <w:color w:val="000000"/>
                <w:sz w:val="24"/>
                <w:szCs w:val="24"/>
              </w:rPr>
              <w:t>Total Cost</w:t>
            </w:r>
            <w:r w:rsidRPr="007D5E63">
              <w:rPr>
                <w:rFonts w:ascii="Arial" w:hAnsi="Arial" w:cs="Arial"/>
                <w:color w:val="000000"/>
                <w:sz w:val="24"/>
                <w:szCs w:val="24"/>
              </w:rPr>
              <w:t xml:space="preserve"> = Units x Unit Cost</w:t>
            </w:r>
          </w:p>
        </w:tc>
      </w:tr>
      <w:tr w:rsidR="00B2660E" w:rsidRPr="007D5E63" w14:paraId="46ACEAA3" w14:textId="77777777" w:rsidTr="000F5349">
        <w:trPr>
          <w:trHeight w:val="305"/>
        </w:trPr>
        <w:tc>
          <w:tcPr>
            <w:tcW w:w="1245" w:type="dxa"/>
            <w:shd w:val="clear" w:color="auto" w:fill="auto"/>
            <w:vAlign w:val="center"/>
          </w:tcPr>
          <w:p w14:paraId="039181D1" w14:textId="77777777" w:rsidR="00B2660E" w:rsidRPr="007D5E63" w:rsidRDefault="00B2660E" w:rsidP="000F5349">
            <w:pPr>
              <w:pStyle w:val="NoSpacing"/>
              <w:jc w:val="center"/>
              <w:rPr>
                <w:rFonts w:cs="Arial"/>
                <w:sz w:val="24"/>
                <w:szCs w:val="24"/>
              </w:rPr>
            </w:pPr>
            <w:r w:rsidRPr="007D5E63">
              <w:rPr>
                <w:rFonts w:cs="Arial"/>
                <w:sz w:val="24"/>
                <w:szCs w:val="24"/>
              </w:rPr>
              <w:t>HAC</w:t>
            </w:r>
          </w:p>
        </w:tc>
        <w:tc>
          <w:tcPr>
            <w:tcW w:w="1428" w:type="dxa"/>
            <w:shd w:val="clear" w:color="auto" w:fill="auto"/>
            <w:vAlign w:val="center"/>
          </w:tcPr>
          <w:p w14:paraId="002DF18B" w14:textId="77777777" w:rsidR="00B2660E" w:rsidRPr="007D5E63" w:rsidRDefault="00B2660E" w:rsidP="000F5349">
            <w:pPr>
              <w:pStyle w:val="NoSpacing"/>
              <w:jc w:val="center"/>
              <w:rPr>
                <w:rFonts w:cs="Arial"/>
                <w:sz w:val="24"/>
                <w:szCs w:val="24"/>
              </w:rPr>
            </w:pPr>
            <w:r w:rsidRPr="007D5E63">
              <w:rPr>
                <w:rFonts w:cs="Arial"/>
                <w:sz w:val="24"/>
                <w:szCs w:val="24"/>
              </w:rPr>
              <w:t>Station MD</w:t>
            </w:r>
          </w:p>
        </w:tc>
        <w:tc>
          <w:tcPr>
            <w:tcW w:w="1525" w:type="dxa"/>
            <w:shd w:val="clear" w:color="auto" w:fill="auto"/>
          </w:tcPr>
          <w:p w14:paraId="7D9800F6" w14:textId="7B451264" w:rsidR="00B2660E" w:rsidRPr="007D5E63" w:rsidRDefault="00B91549" w:rsidP="000F5349">
            <w:pPr>
              <w:pStyle w:val="NoSpacing"/>
              <w:jc w:val="center"/>
              <w:rPr>
                <w:rFonts w:cs="Arial"/>
                <w:sz w:val="24"/>
                <w:szCs w:val="24"/>
              </w:rPr>
            </w:pPr>
            <w:r>
              <w:rPr>
                <w:rFonts w:cs="Arial"/>
                <w:sz w:val="24"/>
                <w:szCs w:val="24"/>
              </w:rPr>
              <w:fldChar w:fldCharType="begin">
                <w:ffData>
                  <w:name w:val="Text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1404" w:type="dxa"/>
            <w:shd w:val="clear" w:color="auto" w:fill="auto"/>
            <w:vAlign w:val="center"/>
          </w:tcPr>
          <w:p w14:paraId="4B69E8A9" w14:textId="77777777" w:rsidR="00B2660E" w:rsidRPr="007D5E63" w:rsidRDefault="00B2660E" w:rsidP="000F5349">
            <w:pPr>
              <w:pStyle w:val="NoSpacing"/>
              <w:jc w:val="center"/>
              <w:rPr>
                <w:rFonts w:cs="Arial"/>
                <w:sz w:val="24"/>
                <w:szCs w:val="24"/>
              </w:rPr>
            </w:pPr>
            <w:r w:rsidRPr="007D5E63">
              <w:rPr>
                <w:rFonts w:cs="Arial"/>
                <w:sz w:val="24"/>
                <w:szCs w:val="24"/>
              </w:rPr>
              <w:t>99499</w:t>
            </w:r>
          </w:p>
        </w:tc>
        <w:tc>
          <w:tcPr>
            <w:tcW w:w="2583" w:type="dxa"/>
            <w:shd w:val="clear" w:color="auto" w:fill="auto"/>
            <w:vAlign w:val="center"/>
          </w:tcPr>
          <w:p w14:paraId="390F7708" w14:textId="60B2B9C1" w:rsidR="00B2660E" w:rsidRPr="007D5E63" w:rsidRDefault="00B91549" w:rsidP="000F5349">
            <w:pPr>
              <w:pStyle w:val="NoSpacing"/>
              <w:jc w:val="center"/>
              <w:rPr>
                <w:rFonts w:cs="Arial"/>
                <w:sz w:val="24"/>
                <w:szCs w:val="24"/>
              </w:rPr>
            </w:pPr>
            <w:r>
              <w:rPr>
                <w:rFonts w:cs="Arial"/>
                <w:sz w:val="24"/>
                <w:szCs w:val="24"/>
              </w:rPr>
              <w:fldChar w:fldCharType="begin">
                <w:ffData>
                  <w:name w:val="Text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858" w:type="dxa"/>
            <w:shd w:val="clear" w:color="auto" w:fill="auto"/>
            <w:vAlign w:val="center"/>
          </w:tcPr>
          <w:p w14:paraId="21564D5E" w14:textId="77777777" w:rsidR="00B2660E" w:rsidRPr="007D5E63" w:rsidRDefault="00B2660E" w:rsidP="000F5349">
            <w:pPr>
              <w:pStyle w:val="NoSpacing"/>
              <w:jc w:val="center"/>
              <w:rPr>
                <w:rFonts w:cs="Arial"/>
                <w:sz w:val="24"/>
                <w:szCs w:val="24"/>
              </w:rPr>
            </w:pPr>
            <w:r w:rsidRPr="007D5E63">
              <w:rPr>
                <w:rFonts w:cs="Arial"/>
                <w:sz w:val="24"/>
                <w:szCs w:val="24"/>
              </w:rPr>
              <w:t>$30</w:t>
            </w:r>
          </w:p>
        </w:tc>
        <w:tc>
          <w:tcPr>
            <w:tcW w:w="1752" w:type="dxa"/>
            <w:shd w:val="clear" w:color="auto" w:fill="auto"/>
            <w:vAlign w:val="center"/>
          </w:tcPr>
          <w:p w14:paraId="06E2D25D" w14:textId="0211CE46" w:rsidR="00B2660E" w:rsidRPr="007D5E63" w:rsidRDefault="00B91549" w:rsidP="000F5349">
            <w:pPr>
              <w:pStyle w:val="NoSpacing"/>
              <w:jc w:val="center"/>
              <w:rPr>
                <w:rFonts w:cs="Arial"/>
                <w:sz w:val="24"/>
                <w:szCs w:val="24"/>
              </w:rPr>
            </w:pPr>
            <w:r>
              <w:rPr>
                <w:rFonts w:cs="Arial"/>
                <w:sz w:val="24"/>
                <w:szCs w:val="24"/>
              </w:rPr>
              <w:fldChar w:fldCharType="begin">
                <w:ffData>
                  <w:name w:val="Text7"/>
                  <w:enabled/>
                  <w:calcOnExit w:val="0"/>
                  <w:textInput/>
                </w:ffData>
              </w:fldChar>
            </w:r>
            <w:bookmarkStart w:id="7" w:name="Text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7"/>
          </w:p>
        </w:tc>
      </w:tr>
    </w:tbl>
    <w:p w14:paraId="72B25989" w14:textId="77777777" w:rsidR="00B2660E" w:rsidRPr="008F1561" w:rsidRDefault="00B2660E" w:rsidP="00B2660E">
      <w:pPr>
        <w:rPr>
          <w:sz w:val="16"/>
          <w:szCs w:val="16"/>
        </w:rPr>
      </w:pPr>
    </w:p>
    <w:p w14:paraId="3F21D34E" w14:textId="77777777" w:rsidR="00B2660E" w:rsidRDefault="00B2660E" w:rsidP="00B2660E">
      <w:pPr>
        <w:rPr>
          <w:b/>
          <w:caps/>
          <w:u w:val="single"/>
        </w:rPr>
      </w:pPr>
      <w:r w:rsidRPr="002E1CE5">
        <w:rPr>
          <w:rFonts w:ascii="Arial" w:hAnsi="Arial" w:cs="Arial"/>
          <w:b/>
          <w:caps/>
          <w:sz w:val="24"/>
          <w:szCs w:val="24"/>
          <w:u w:val="single"/>
        </w:rPr>
        <w:t>reason for request</w:t>
      </w:r>
      <w:r w:rsidRPr="002E1CE5">
        <w:rPr>
          <w:b/>
          <w:caps/>
          <w:u w:val="single"/>
        </w:rPr>
        <w:t>:</w:t>
      </w:r>
    </w:p>
    <w:p w14:paraId="0FB43EF7" w14:textId="77777777" w:rsidR="00B2660E" w:rsidRPr="002E1CE5" w:rsidRDefault="00B2660E" w:rsidP="00B2660E">
      <w:pPr>
        <w:rPr>
          <w:b/>
          <w:cap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2660E" w:rsidRPr="00BA115C" w14:paraId="7BAE61ED" w14:textId="77777777" w:rsidTr="000F5349">
        <w:trPr>
          <w:trHeight w:val="864"/>
        </w:trPr>
        <w:tc>
          <w:tcPr>
            <w:tcW w:w="0" w:type="auto"/>
            <w:tcMar>
              <w:left w:w="115" w:type="dxa"/>
              <w:right w:w="115" w:type="dxa"/>
            </w:tcMar>
          </w:tcPr>
          <w:p w14:paraId="10E0453A" w14:textId="77777777" w:rsidR="00B2660E" w:rsidRDefault="00B2660E" w:rsidP="000F5349"/>
          <w:p w14:paraId="06CC7E17" w14:textId="77777777" w:rsidR="00B2660E" w:rsidRPr="007D5E63" w:rsidRDefault="00B2660E" w:rsidP="000F5349">
            <w:pPr>
              <w:pStyle w:val="NoSpacing"/>
              <w:jc w:val="both"/>
              <w:rPr>
                <w:rFonts w:cs="Arial"/>
                <w:sz w:val="24"/>
                <w:szCs w:val="24"/>
              </w:rPr>
            </w:pPr>
            <w:r w:rsidRPr="007D5E63">
              <w:rPr>
                <w:rFonts w:cs="Arial"/>
                <w:sz w:val="24"/>
                <w:szCs w:val="24"/>
              </w:rPr>
              <w:t xml:space="preserve">My planning team and I have concluded that I would benefit from access to a consultative telemedicine service designed for individuals with </w:t>
            </w:r>
            <w:proofErr w:type="gramStart"/>
            <w:r w:rsidRPr="007D5E63">
              <w:rPr>
                <w:rFonts w:cs="Arial"/>
                <w:sz w:val="24"/>
                <w:szCs w:val="24"/>
              </w:rPr>
              <w:t>I/DD</w:t>
            </w:r>
            <w:proofErr w:type="gramEnd"/>
            <w:r w:rsidRPr="007D5E63">
              <w:rPr>
                <w:rFonts w:cs="Arial"/>
                <w:sz w:val="24"/>
                <w:szCs w:val="24"/>
              </w:rPr>
              <w:t xml:space="preserve"> receiving Home and Community Based (HCBS) Waiver services.  This service would meet a need for disability-specific advice on when best to seek additional or in-person treatment, to coordinate care with local emergency departments, urgent care facilities, and primary care physicians to enable real time support, consultation and coordination on health issues and to assist individuals, families and support providers to understand presenting health symptoms and to identify the most appropriate next steps. </w:t>
            </w:r>
          </w:p>
          <w:p w14:paraId="6E0DFEC9" w14:textId="77777777" w:rsidR="00B2660E" w:rsidRPr="007D5E63" w:rsidRDefault="00B2660E" w:rsidP="000F5349">
            <w:pPr>
              <w:rPr>
                <w:rFonts w:ascii="Arial" w:hAnsi="Arial" w:cs="Arial"/>
                <w:sz w:val="24"/>
                <w:szCs w:val="24"/>
              </w:rPr>
            </w:pPr>
          </w:p>
          <w:p w14:paraId="29F45B55" w14:textId="77777777" w:rsidR="00B2660E" w:rsidRPr="007D5E63" w:rsidRDefault="00B2660E" w:rsidP="000F5349">
            <w:pPr>
              <w:rPr>
                <w:rFonts w:ascii="Arial" w:hAnsi="Arial" w:cs="Arial"/>
                <w:sz w:val="24"/>
                <w:szCs w:val="24"/>
              </w:rPr>
            </w:pPr>
            <w:r w:rsidRPr="007D5E63">
              <w:rPr>
                <w:rFonts w:ascii="Arial" w:hAnsi="Arial" w:cs="Arial"/>
                <w:sz w:val="24"/>
                <w:szCs w:val="24"/>
              </w:rPr>
              <w:t>I choose Station MD as my provider.</w:t>
            </w:r>
          </w:p>
          <w:p w14:paraId="1E609E87" w14:textId="77777777" w:rsidR="00B2660E" w:rsidRPr="00BA115C" w:rsidRDefault="00B2660E" w:rsidP="000F5349"/>
        </w:tc>
      </w:tr>
    </w:tbl>
    <w:p w14:paraId="6BEFCCD6" w14:textId="77777777" w:rsidR="00B2660E" w:rsidRPr="008F1561" w:rsidRDefault="00B2660E" w:rsidP="00B2660E">
      <w:pPr>
        <w:rPr>
          <w:b/>
          <w:caps/>
          <w:sz w:val="16"/>
          <w:szCs w:val="16"/>
        </w:rPr>
      </w:pPr>
    </w:p>
    <w:p w14:paraId="699224CD" w14:textId="77777777" w:rsidR="00B2660E" w:rsidRPr="007D5E63" w:rsidRDefault="00B2660E" w:rsidP="00B2660E">
      <w:pPr>
        <w:rPr>
          <w:rFonts w:ascii="Arial" w:hAnsi="Arial" w:cs="Arial"/>
          <w:color w:val="000000"/>
          <w:sz w:val="24"/>
          <w:szCs w:val="24"/>
        </w:rPr>
      </w:pPr>
      <w:r w:rsidRPr="007D5E63">
        <w:rPr>
          <w:rFonts w:ascii="Arial" w:hAnsi="Arial" w:cs="Arial"/>
          <w:b/>
          <w:caps/>
          <w:sz w:val="24"/>
          <w:szCs w:val="24"/>
        </w:rPr>
        <w:t xml:space="preserve">Authorization and Approval Signatures:  </w:t>
      </w:r>
      <w:r w:rsidRPr="007D5E63">
        <w:rPr>
          <w:rFonts w:ascii="Arial" w:hAnsi="Arial" w:cs="Arial"/>
          <w:color w:val="000000"/>
          <w:sz w:val="24"/>
          <w:szCs w:val="24"/>
        </w:rPr>
        <w:t xml:space="preserve">Required for Support Coordination, the individual or guardian.  </w:t>
      </w:r>
    </w:p>
    <w:p w14:paraId="269ABE71" w14:textId="77777777" w:rsidR="00B2660E" w:rsidRDefault="00B2660E" w:rsidP="00B2660E">
      <w:pPr>
        <w:rPr>
          <w:b/>
          <w:caps/>
        </w:rPr>
      </w:pPr>
    </w:p>
    <w:tbl>
      <w:tblPr>
        <w:tblStyle w:val="TableGrid"/>
        <w:tblW w:w="0" w:type="auto"/>
        <w:tblLook w:val="04A0" w:firstRow="1" w:lastRow="0" w:firstColumn="1" w:lastColumn="0" w:noHBand="0" w:noVBand="1"/>
      </w:tblPr>
      <w:tblGrid>
        <w:gridCol w:w="5485"/>
        <w:gridCol w:w="3330"/>
        <w:gridCol w:w="1975"/>
      </w:tblGrid>
      <w:tr w:rsidR="00B2660E" w:rsidRPr="007D5E63" w14:paraId="25CF2AD4" w14:textId="77777777" w:rsidTr="000F5349">
        <w:tc>
          <w:tcPr>
            <w:tcW w:w="5485" w:type="dxa"/>
            <w:shd w:val="clear" w:color="auto" w:fill="FFFFCC"/>
          </w:tcPr>
          <w:p w14:paraId="1988B318" w14:textId="77777777" w:rsidR="00B2660E" w:rsidRPr="007D5E63" w:rsidRDefault="00B2660E" w:rsidP="000F5349">
            <w:pPr>
              <w:jc w:val="center"/>
              <w:rPr>
                <w:rFonts w:ascii="Arial" w:hAnsi="Arial" w:cs="Arial"/>
                <w:color w:val="000000"/>
                <w:sz w:val="24"/>
                <w:szCs w:val="24"/>
                <w:u w:val="single"/>
              </w:rPr>
            </w:pPr>
            <w:r w:rsidRPr="007D5E63">
              <w:rPr>
                <w:rFonts w:ascii="Arial" w:hAnsi="Arial" w:cs="Arial"/>
                <w:color w:val="000000"/>
                <w:sz w:val="24"/>
                <w:szCs w:val="24"/>
                <w:u w:val="single"/>
              </w:rPr>
              <w:t>Signature</w:t>
            </w:r>
          </w:p>
        </w:tc>
        <w:tc>
          <w:tcPr>
            <w:tcW w:w="3330" w:type="dxa"/>
            <w:shd w:val="clear" w:color="auto" w:fill="FFFFCC"/>
          </w:tcPr>
          <w:p w14:paraId="2C4B627B" w14:textId="77777777" w:rsidR="00B2660E" w:rsidRPr="007D5E63" w:rsidRDefault="00B2660E" w:rsidP="000F5349">
            <w:pPr>
              <w:jc w:val="center"/>
              <w:rPr>
                <w:rFonts w:ascii="Arial" w:hAnsi="Arial" w:cs="Arial"/>
                <w:b/>
                <w:caps/>
                <w:sz w:val="24"/>
                <w:szCs w:val="24"/>
                <w:u w:val="single"/>
              </w:rPr>
            </w:pPr>
            <w:r w:rsidRPr="007D5E63">
              <w:rPr>
                <w:rFonts w:ascii="Arial" w:hAnsi="Arial" w:cs="Arial"/>
                <w:color w:val="000000"/>
                <w:sz w:val="24"/>
                <w:szCs w:val="24"/>
                <w:u w:val="single"/>
              </w:rPr>
              <w:t>Title</w:t>
            </w:r>
          </w:p>
        </w:tc>
        <w:tc>
          <w:tcPr>
            <w:tcW w:w="1975" w:type="dxa"/>
            <w:shd w:val="clear" w:color="auto" w:fill="FFFFCC"/>
          </w:tcPr>
          <w:p w14:paraId="630DDC74" w14:textId="77777777" w:rsidR="00B2660E" w:rsidRPr="007D5E63" w:rsidRDefault="00B2660E" w:rsidP="000F5349">
            <w:pPr>
              <w:jc w:val="center"/>
              <w:rPr>
                <w:rFonts w:ascii="Arial" w:hAnsi="Arial" w:cs="Arial"/>
                <w:b/>
                <w:caps/>
                <w:sz w:val="24"/>
                <w:szCs w:val="24"/>
                <w:u w:val="single"/>
              </w:rPr>
            </w:pPr>
            <w:r w:rsidRPr="007D5E63">
              <w:rPr>
                <w:rFonts w:ascii="Arial" w:hAnsi="Arial" w:cs="Arial"/>
                <w:color w:val="000000"/>
                <w:sz w:val="24"/>
                <w:szCs w:val="24"/>
                <w:u w:val="single"/>
              </w:rPr>
              <w:t>Date</w:t>
            </w:r>
          </w:p>
        </w:tc>
      </w:tr>
      <w:tr w:rsidR="00B2660E" w14:paraId="5849E7A3" w14:textId="77777777" w:rsidTr="000F5349">
        <w:trPr>
          <w:trHeight w:val="432"/>
        </w:trPr>
        <w:tc>
          <w:tcPr>
            <w:tcW w:w="5485" w:type="dxa"/>
          </w:tcPr>
          <w:p w14:paraId="17AAD4F2" w14:textId="77777777" w:rsidR="00B2660E" w:rsidRPr="00BB1039" w:rsidRDefault="00B2660E" w:rsidP="000F5349">
            <w:pPr>
              <w:rPr>
                <w:color w:val="000000"/>
              </w:rPr>
            </w:pPr>
          </w:p>
        </w:tc>
        <w:tc>
          <w:tcPr>
            <w:tcW w:w="3330" w:type="dxa"/>
          </w:tcPr>
          <w:p w14:paraId="0FB7F7CC" w14:textId="77777777" w:rsidR="00B2660E" w:rsidRDefault="00B2660E" w:rsidP="000F5349">
            <w:pPr>
              <w:rPr>
                <w:b/>
                <w:caps/>
              </w:rPr>
            </w:pPr>
          </w:p>
        </w:tc>
        <w:tc>
          <w:tcPr>
            <w:tcW w:w="1975" w:type="dxa"/>
          </w:tcPr>
          <w:p w14:paraId="1FAA0336" w14:textId="77777777" w:rsidR="00B2660E" w:rsidRDefault="00B2660E" w:rsidP="000F5349">
            <w:pPr>
              <w:rPr>
                <w:b/>
                <w:caps/>
              </w:rPr>
            </w:pPr>
          </w:p>
        </w:tc>
      </w:tr>
      <w:tr w:rsidR="00B2660E" w14:paraId="681BCD98" w14:textId="77777777" w:rsidTr="000F5349">
        <w:trPr>
          <w:trHeight w:val="432"/>
        </w:trPr>
        <w:tc>
          <w:tcPr>
            <w:tcW w:w="5485" w:type="dxa"/>
          </w:tcPr>
          <w:p w14:paraId="26483AD3" w14:textId="77777777" w:rsidR="00B2660E" w:rsidRPr="00BB1039" w:rsidRDefault="00B2660E" w:rsidP="000F5349">
            <w:pPr>
              <w:rPr>
                <w:color w:val="000000"/>
              </w:rPr>
            </w:pPr>
          </w:p>
        </w:tc>
        <w:tc>
          <w:tcPr>
            <w:tcW w:w="3330" w:type="dxa"/>
          </w:tcPr>
          <w:p w14:paraId="3C0565A1" w14:textId="77777777" w:rsidR="00B2660E" w:rsidRDefault="00B2660E" w:rsidP="000F5349">
            <w:pPr>
              <w:rPr>
                <w:b/>
                <w:caps/>
              </w:rPr>
            </w:pPr>
          </w:p>
        </w:tc>
        <w:tc>
          <w:tcPr>
            <w:tcW w:w="1975" w:type="dxa"/>
          </w:tcPr>
          <w:p w14:paraId="36189513" w14:textId="77777777" w:rsidR="00B2660E" w:rsidRDefault="00B2660E" w:rsidP="000F5349">
            <w:pPr>
              <w:rPr>
                <w:b/>
                <w:caps/>
              </w:rPr>
            </w:pPr>
          </w:p>
        </w:tc>
      </w:tr>
      <w:tr w:rsidR="00B2660E" w14:paraId="5878A2B5" w14:textId="77777777" w:rsidTr="000F5349">
        <w:trPr>
          <w:trHeight w:val="432"/>
        </w:trPr>
        <w:tc>
          <w:tcPr>
            <w:tcW w:w="5485" w:type="dxa"/>
          </w:tcPr>
          <w:p w14:paraId="0DAB3C4E" w14:textId="77777777" w:rsidR="00B2660E" w:rsidRDefault="00B2660E" w:rsidP="000F5349">
            <w:pPr>
              <w:rPr>
                <w:b/>
                <w:caps/>
              </w:rPr>
            </w:pPr>
          </w:p>
        </w:tc>
        <w:tc>
          <w:tcPr>
            <w:tcW w:w="3330" w:type="dxa"/>
          </w:tcPr>
          <w:p w14:paraId="7D352804" w14:textId="77777777" w:rsidR="00B2660E" w:rsidRDefault="00B2660E" w:rsidP="000F5349">
            <w:pPr>
              <w:rPr>
                <w:b/>
                <w:caps/>
              </w:rPr>
            </w:pPr>
          </w:p>
        </w:tc>
        <w:tc>
          <w:tcPr>
            <w:tcW w:w="1975" w:type="dxa"/>
          </w:tcPr>
          <w:p w14:paraId="7B4D1DAE" w14:textId="77777777" w:rsidR="00B2660E" w:rsidRDefault="00B2660E" w:rsidP="000F5349">
            <w:pPr>
              <w:rPr>
                <w:b/>
                <w:caps/>
              </w:rPr>
            </w:pPr>
          </w:p>
        </w:tc>
      </w:tr>
      <w:tr w:rsidR="00B2660E" w14:paraId="440DA26F" w14:textId="77777777" w:rsidTr="000F5349">
        <w:trPr>
          <w:trHeight w:val="432"/>
        </w:trPr>
        <w:tc>
          <w:tcPr>
            <w:tcW w:w="5485" w:type="dxa"/>
          </w:tcPr>
          <w:p w14:paraId="2706D565" w14:textId="77777777" w:rsidR="00B2660E" w:rsidRDefault="00B2660E" w:rsidP="000F5349">
            <w:pPr>
              <w:rPr>
                <w:b/>
                <w:caps/>
              </w:rPr>
            </w:pPr>
          </w:p>
        </w:tc>
        <w:tc>
          <w:tcPr>
            <w:tcW w:w="3330" w:type="dxa"/>
          </w:tcPr>
          <w:p w14:paraId="4C353CC9" w14:textId="77777777" w:rsidR="00B2660E" w:rsidRDefault="00B2660E" w:rsidP="000F5349">
            <w:pPr>
              <w:rPr>
                <w:b/>
                <w:caps/>
              </w:rPr>
            </w:pPr>
          </w:p>
        </w:tc>
        <w:tc>
          <w:tcPr>
            <w:tcW w:w="1975" w:type="dxa"/>
          </w:tcPr>
          <w:p w14:paraId="3169D498" w14:textId="77777777" w:rsidR="00B2660E" w:rsidRDefault="00B2660E" w:rsidP="000F5349">
            <w:pPr>
              <w:rPr>
                <w:b/>
                <w:caps/>
              </w:rPr>
            </w:pPr>
          </w:p>
        </w:tc>
      </w:tr>
    </w:tbl>
    <w:p w14:paraId="34F7BE7B" w14:textId="78921F42" w:rsidR="00B2660E" w:rsidRPr="002E1CE5" w:rsidRDefault="00ED6748" w:rsidP="00B2660E">
      <w:pPr>
        <w:rPr>
          <w:rFonts w:ascii="Arial" w:hAnsi="Arial" w:cs="Arial"/>
          <w:sz w:val="24"/>
          <w:szCs w:val="24"/>
        </w:rPr>
      </w:pPr>
      <w:r>
        <w:rPr>
          <w:rFonts w:ascii="Arial" w:hAnsi="Arial" w:cs="Arial"/>
          <w:sz w:val="24"/>
          <w:szCs w:val="24"/>
        </w:rPr>
        <w:t>11-3-2021</w:t>
      </w:r>
    </w:p>
    <w:p w14:paraId="0C170D9C" w14:textId="77777777" w:rsidR="00C421A2" w:rsidRPr="00D141DC" w:rsidRDefault="00C421A2" w:rsidP="00B2660E">
      <w:pPr>
        <w:widowControl/>
        <w:jc w:val="center"/>
        <w:rPr>
          <w:rFonts w:ascii="Arial" w:hAnsi="Arial" w:cs="Arial"/>
          <w:sz w:val="22"/>
          <w:szCs w:val="22"/>
        </w:rPr>
      </w:pPr>
    </w:p>
    <w:sectPr w:rsidR="00C421A2" w:rsidRPr="00D141DC" w:rsidSect="00BC2E19">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AB25" w14:textId="77777777" w:rsidR="001E2D8B" w:rsidRDefault="001E2D8B" w:rsidP="003746F2">
      <w:r>
        <w:separator/>
      </w:r>
    </w:p>
  </w:endnote>
  <w:endnote w:type="continuationSeparator" w:id="0">
    <w:p w14:paraId="5E2A826F" w14:textId="77777777" w:rsidR="001E2D8B" w:rsidRDefault="001E2D8B" w:rsidP="0037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BF97" w14:textId="77777777" w:rsidR="00A12F43" w:rsidRPr="00A17349" w:rsidRDefault="00A12F43" w:rsidP="00FA4C4D">
    <w:pPr>
      <w:widowControl/>
      <w:spacing w:line="201" w:lineRule="exact"/>
      <w:ind w:left="720" w:right="720"/>
      <w:jc w:val="center"/>
      <w:rPr>
        <w:rFonts w:ascii="Arial" w:hAnsi="Arial" w:cs="Arial"/>
        <w:i/>
        <w:sz w:val="16"/>
      </w:rPr>
    </w:pPr>
    <w:r w:rsidRPr="00A17349">
      <w:rPr>
        <w:rFonts w:ascii="Arial" w:hAnsi="Arial" w:cs="Arial"/>
        <w:i/>
        <w:sz w:val="16"/>
      </w:rPr>
      <w:t>An Equal Opportunity Employer; services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94BE1" w14:textId="77777777" w:rsidR="001E2D8B" w:rsidRDefault="001E2D8B" w:rsidP="003746F2">
      <w:r>
        <w:separator/>
      </w:r>
    </w:p>
  </w:footnote>
  <w:footnote w:type="continuationSeparator" w:id="0">
    <w:p w14:paraId="51398650" w14:textId="77777777" w:rsidR="001E2D8B" w:rsidRDefault="001E2D8B" w:rsidP="0037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41CD" w14:textId="77777777" w:rsidR="00A12F43" w:rsidRDefault="00A12F43" w:rsidP="00FA4C4D">
    <w:pPr>
      <w:pStyle w:val="Header"/>
      <w:tabs>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90F35"/>
    <w:multiLevelType w:val="hybridMultilevel"/>
    <w:tmpl w:val="F3C0A9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A3426"/>
    <w:multiLevelType w:val="hybridMultilevel"/>
    <w:tmpl w:val="6F6C2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D32C8"/>
    <w:multiLevelType w:val="hybridMultilevel"/>
    <w:tmpl w:val="A0CACB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41544A"/>
    <w:multiLevelType w:val="hybridMultilevel"/>
    <w:tmpl w:val="6836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FA50961"/>
    <w:multiLevelType w:val="hybridMultilevel"/>
    <w:tmpl w:val="BE30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ocumentProtection w:edit="forms" w:formatting="1" w:enforcement="1"/>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31"/>
    <w:rsid w:val="00000ABE"/>
    <w:rsid w:val="00002A24"/>
    <w:rsid w:val="00005FE1"/>
    <w:rsid w:val="0001064D"/>
    <w:rsid w:val="00015258"/>
    <w:rsid w:val="00030230"/>
    <w:rsid w:val="00085752"/>
    <w:rsid w:val="000918F5"/>
    <w:rsid w:val="00091AF9"/>
    <w:rsid w:val="000A2671"/>
    <w:rsid w:val="000C4863"/>
    <w:rsid w:val="000C6ED9"/>
    <w:rsid w:val="000D2C94"/>
    <w:rsid w:val="000D4E67"/>
    <w:rsid w:val="000E1E98"/>
    <w:rsid w:val="000E2A68"/>
    <w:rsid w:val="000F2A51"/>
    <w:rsid w:val="00107E91"/>
    <w:rsid w:val="00126779"/>
    <w:rsid w:val="001357D7"/>
    <w:rsid w:val="00135BBB"/>
    <w:rsid w:val="00142A28"/>
    <w:rsid w:val="0015214B"/>
    <w:rsid w:val="0015252D"/>
    <w:rsid w:val="001530F5"/>
    <w:rsid w:val="00165868"/>
    <w:rsid w:val="0016636A"/>
    <w:rsid w:val="001B1C6C"/>
    <w:rsid w:val="001B2FAE"/>
    <w:rsid w:val="001C4D3D"/>
    <w:rsid w:val="001C7067"/>
    <w:rsid w:val="001E2D8B"/>
    <w:rsid w:val="00200B2A"/>
    <w:rsid w:val="00206BFA"/>
    <w:rsid w:val="0021016A"/>
    <w:rsid w:val="00215369"/>
    <w:rsid w:val="00236B11"/>
    <w:rsid w:val="0024075E"/>
    <w:rsid w:val="00240EFE"/>
    <w:rsid w:val="002413AF"/>
    <w:rsid w:val="00255B70"/>
    <w:rsid w:val="002566E9"/>
    <w:rsid w:val="002800B0"/>
    <w:rsid w:val="002A1B5C"/>
    <w:rsid w:val="002A6575"/>
    <w:rsid w:val="002B1F73"/>
    <w:rsid w:val="002B7588"/>
    <w:rsid w:val="002C2E70"/>
    <w:rsid w:val="002C3B94"/>
    <w:rsid w:val="002E004C"/>
    <w:rsid w:val="002E5A65"/>
    <w:rsid w:val="002E6BF5"/>
    <w:rsid w:val="002F16F7"/>
    <w:rsid w:val="0030577F"/>
    <w:rsid w:val="00346756"/>
    <w:rsid w:val="00353B40"/>
    <w:rsid w:val="003611FE"/>
    <w:rsid w:val="00362784"/>
    <w:rsid w:val="003672C3"/>
    <w:rsid w:val="003746F2"/>
    <w:rsid w:val="0037551C"/>
    <w:rsid w:val="00376044"/>
    <w:rsid w:val="00376EA9"/>
    <w:rsid w:val="003B7113"/>
    <w:rsid w:val="003C08F1"/>
    <w:rsid w:val="003E2188"/>
    <w:rsid w:val="004018DB"/>
    <w:rsid w:val="004257E4"/>
    <w:rsid w:val="00426D05"/>
    <w:rsid w:val="004345A3"/>
    <w:rsid w:val="00435C1F"/>
    <w:rsid w:val="00457BDE"/>
    <w:rsid w:val="004666E5"/>
    <w:rsid w:val="00466B55"/>
    <w:rsid w:val="00485483"/>
    <w:rsid w:val="004A13D1"/>
    <w:rsid w:val="004B3663"/>
    <w:rsid w:val="004C0E09"/>
    <w:rsid w:val="004C3B66"/>
    <w:rsid w:val="004D39B0"/>
    <w:rsid w:val="004F41F7"/>
    <w:rsid w:val="0050131B"/>
    <w:rsid w:val="00523C36"/>
    <w:rsid w:val="00537852"/>
    <w:rsid w:val="00551B4B"/>
    <w:rsid w:val="00554C00"/>
    <w:rsid w:val="005554E9"/>
    <w:rsid w:val="00562B12"/>
    <w:rsid w:val="00587771"/>
    <w:rsid w:val="00590845"/>
    <w:rsid w:val="00592D7D"/>
    <w:rsid w:val="005A28B4"/>
    <w:rsid w:val="005A292E"/>
    <w:rsid w:val="005B453F"/>
    <w:rsid w:val="005D05BC"/>
    <w:rsid w:val="0061055A"/>
    <w:rsid w:val="0064194A"/>
    <w:rsid w:val="006431BB"/>
    <w:rsid w:val="00643434"/>
    <w:rsid w:val="006633BF"/>
    <w:rsid w:val="0069119D"/>
    <w:rsid w:val="00695369"/>
    <w:rsid w:val="006A510D"/>
    <w:rsid w:val="006D031D"/>
    <w:rsid w:val="006D2BF5"/>
    <w:rsid w:val="006D37C5"/>
    <w:rsid w:val="006E1B6B"/>
    <w:rsid w:val="006E49B3"/>
    <w:rsid w:val="006E5237"/>
    <w:rsid w:val="006E54CE"/>
    <w:rsid w:val="006E56B6"/>
    <w:rsid w:val="006E5D81"/>
    <w:rsid w:val="006F4401"/>
    <w:rsid w:val="00700401"/>
    <w:rsid w:val="00711885"/>
    <w:rsid w:val="00714531"/>
    <w:rsid w:val="00720A75"/>
    <w:rsid w:val="0073124E"/>
    <w:rsid w:val="00734CF6"/>
    <w:rsid w:val="007458EF"/>
    <w:rsid w:val="007534B1"/>
    <w:rsid w:val="007617EC"/>
    <w:rsid w:val="00780A21"/>
    <w:rsid w:val="00782606"/>
    <w:rsid w:val="007846B2"/>
    <w:rsid w:val="0079132F"/>
    <w:rsid w:val="007A78E2"/>
    <w:rsid w:val="007C4D77"/>
    <w:rsid w:val="007C74B0"/>
    <w:rsid w:val="007D48EF"/>
    <w:rsid w:val="007F1238"/>
    <w:rsid w:val="00805D02"/>
    <w:rsid w:val="00813704"/>
    <w:rsid w:val="0081756C"/>
    <w:rsid w:val="00820163"/>
    <w:rsid w:val="00820E76"/>
    <w:rsid w:val="00836F3B"/>
    <w:rsid w:val="0086658C"/>
    <w:rsid w:val="00870F68"/>
    <w:rsid w:val="0088380D"/>
    <w:rsid w:val="008B7944"/>
    <w:rsid w:val="008C250C"/>
    <w:rsid w:val="008C5814"/>
    <w:rsid w:val="008E7CE4"/>
    <w:rsid w:val="008F384E"/>
    <w:rsid w:val="008F48FC"/>
    <w:rsid w:val="00901A1D"/>
    <w:rsid w:val="00914AC3"/>
    <w:rsid w:val="009255D9"/>
    <w:rsid w:val="0093566A"/>
    <w:rsid w:val="00950FE5"/>
    <w:rsid w:val="00953B91"/>
    <w:rsid w:val="009623C1"/>
    <w:rsid w:val="0097116D"/>
    <w:rsid w:val="009747D5"/>
    <w:rsid w:val="009A1AA4"/>
    <w:rsid w:val="009A3FC3"/>
    <w:rsid w:val="009A6D31"/>
    <w:rsid w:val="009B36D1"/>
    <w:rsid w:val="009C6D52"/>
    <w:rsid w:val="009F0134"/>
    <w:rsid w:val="00A12F43"/>
    <w:rsid w:val="00A17349"/>
    <w:rsid w:val="00A21BD6"/>
    <w:rsid w:val="00A40139"/>
    <w:rsid w:val="00A75872"/>
    <w:rsid w:val="00A82983"/>
    <w:rsid w:val="00A83C4D"/>
    <w:rsid w:val="00AA246F"/>
    <w:rsid w:val="00AA3CC1"/>
    <w:rsid w:val="00AC25E6"/>
    <w:rsid w:val="00AE1051"/>
    <w:rsid w:val="00AF1733"/>
    <w:rsid w:val="00B11632"/>
    <w:rsid w:val="00B2660E"/>
    <w:rsid w:val="00B90F6B"/>
    <w:rsid w:val="00B91549"/>
    <w:rsid w:val="00BA47F8"/>
    <w:rsid w:val="00BA7C65"/>
    <w:rsid w:val="00BC2E19"/>
    <w:rsid w:val="00BE2C8A"/>
    <w:rsid w:val="00BF45C3"/>
    <w:rsid w:val="00BF525F"/>
    <w:rsid w:val="00C145A4"/>
    <w:rsid w:val="00C35679"/>
    <w:rsid w:val="00C421A2"/>
    <w:rsid w:val="00C508C6"/>
    <w:rsid w:val="00C53021"/>
    <w:rsid w:val="00C66B57"/>
    <w:rsid w:val="00C66FB4"/>
    <w:rsid w:val="00C82213"/>
    <w:rsid w:val="00C97D9B"/>
    <w:rsid w:val="00CB0541"/>
    <w:rsid w:val="00CB5749"/>
    <w:rsid w:val="00CF0A34"/>
    <w:rsid w:val="00CF159E"/>
    <w:rsid w:val="00D108EE"/>
    <w:rsid w:val="00D141DC"/>
    <w:rsid w:val="00D200DD"/>
    <w:rsid w:val="00D73D5D"/>
    <w:rsid w:val="00D95081"/>
    <w:rsid w:val="00DA7507"/>
    <w:rsid w:val="00DB06B1"/>
    <w:rsid w:val="00DD245C"/>
    <w:rsid w:val="00DD5816"/>
    <w:rsid w:val="00DD598B"/>
    <w:rsid w:val="00E0318D"/>
    <w:rsid w:val="00E16C8D"/>
    <w:rsid w:val="00E243B5"/>
    <w:rsid w:val="00E27210"/>
    <w:rsid w:val="00E30813"/>
    <w:rsid w:val="00E459C4"/>
    <w:rsid w:val="00E75467"/>
    <w:rsid w:val="00E84EEE"/>
    <w:rsid w:val="00E95DE5"/>
    <w:rsid w:val="00EC6428"/>
    <w:rsid w:val="00ED6748"/>
    <w:rsid w:val="00EF1263"/>
    <w:rsid w:val="00EF4B10"/>
    <w:rsid w:val="00EF7370"/>
    <w:rsid w:val="00F21F15"/>
    <w:rsid w:val="00F32180"/>
    <w:rsid w:val="00F563C8"/>
    <w:rsid w:val="00F6313C"/>
    <w:rsid w:val="00F801FA"/>
    <w:rsid w:val="00FA1445"/>
    <w:rsid w:val="00FA3135"/>
    <w:rsid w:val="00FA4C4D"/>
    <w:rsid w:val="00FA6093"/>
    <w:rsid w:val="00FB160B"/>
    <w:rsid w:val="00FB5E44"/>
    <w:rsid w:val="00FB5FBE"/>
    <w:rsid w:val="00FC164D"/>
    <w:rsid w:val="00FD2A52"/>
    <w:rsid w:val="00FE4340"/>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EF0EA0"/>
  <w15:docId w15:val="{8098C545-92B7-4D58-9549-DDD99F05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DB"/>
    <w:pPr>
      <w:widowControl w:val="0"/>
    </w:pPr>
    <w:rPr>
      <w:rFonts w:ascii="Times New Roman" w:eastAsia="Times New Roman" w:hAnsi="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DB"/>
    <w:rPr>
      <w:rFonts w:ascii="Arial" w:eastAsia="Arial" w:hAnsi="Arial"/>
      <w:sz w:val="22"/>
      <w:szCs w:val="22"/>
    </w:rPr>
  </w:style>
  <w:style w:type="paragraph" w:styleId="BodyTextIndent">
    <w:name w:val="Body Text Indent"/>
    <w:basedOn w:val="Normal"/>
    <w:link w:val="BodyTextIndentChar"/>
    <w:rsid w:val="004018DB"/>
    <w:pPr>
      <w:framePr w:w="1852" w:h="902" w:wrap="auto" w:vAnchor="page" w:hAnchor="page" w:x="433" w:y="721"/>
      <w:widowControl/>
      <w:spacing w:before="124" w:line="220" w:lineRule="exact"/>
      <w:ind w:left="360"/>
    </w:pPr>
    <w:rPr>
      <w:sz w:val="18"/>
    </w:rPr>
  </w:style>
  <w:style w:type="character" w:customStyle="1" w:styleId="BodyTextIndentChar">
    <w:name w:val="Body Text Indent Char"/>
    <w:link w:val="BodyTextIndent"/>
    <w:rsid w:val="004018DB"/>
    <w:rPr>
      <w:rFonts w:ascii="Times New Roman" w:eastAsia="Times New Roman" w:hAnsi="Times New Roman" w:cs="Times New Roman"/>
      <w:snapToGrid w:val="0"/>
      <w:sz w:val="18"/>
      <w:szCs w:val="20"/>
    </w:rPr>
  </w:style>
  <w:style w:type="character" w:styleId="Hyperlink">
    <w:name w:val="Hyperlink"/>
    <w:rsid w:val="004018DB"/>
    <w:rPr>
      <w:color w:val="0000FF"/>
      <w:u w:val="single"/>
    </w:rPr>
  </w:style>
  <w:style w:type="paragraph" w:styleId="BalloonText">
    <w:name w:val="Balloon Text"/>
    <w:basedOn w:val="Normal"/>
    <w:link w:val="BalloonTextChar"/>
    <w:uiPriority w:val="99"/>
    <w:semiHidden/>
    <w:unhideWhenUsed/>
    <w:rsid w:val="00A75872"/>
    <w:rPr>
      <w:rFonts w:ascii="Tahoma" w:hAnsi="Tahoma" w:cs="Tahoma"/>
      <w:sz w:val="16"/>
      <w:szCs w:val="16"/>
    </w:rPr>
  </w:style>
  <w:style w:type="character" w:customStyle="1" w:styleId="BalloonTextChar">
    <w:name w:val="Balloon Text Char"/>
    <w:link w:val="BalloonText"/>
    <w:uiPriority w:val="99"/>
    <w:semiHidden/>
    <w:rsid w:val="00A75872"/>
    <w:rPr>
      <w:rFonts w:ascii="Tahoma" w:eastAsia="Times New Roman" w:hAnsi="Tahoma" w:cs="Tahoma"/>
      <w:snapToGrid w:val="0"/>
      <w:sz w:val="16"/>
      <w:szCs w:val="16"/>
    </w:rPr>
  </w:style>
  <w:style w:type="paragraph" w:styleId="Header">
    <w:name w:val="header"/>
    <w:basedOn w:val="Normal"/>
    <w:link w:val="HeaderChar"/>
    <w:uiPriority w:val="99"/>
    <w:semiHidden/>
    <w:unhideWhenUsed/>
    <w:rsid w:val="00FA4C4D"/>
    <w:pPr>
      <w:tabs>
        <w:tab w:val="center" w:pos="4680"/>
        <w:tab w:val="right" w:pos="9360"/>
      </w:tabs>
    </w:pPr>
  </w:style>
  <w:style w:type="character" w:customStyle="1" w:styleId="HeaderChar">
    <w:name w:val="Header Char"/>
    <w:link w:val="Header"/>
    <w:uiPriority w:val="99"/>
    <w:semiHidden/>
    <w:rsid w:val="00FA4C4D"/>
    <w:rPr>
      <w:rFonts w:ascii="Times New Roman" w:eastAsia="Times New Roman" w:hAnsi="Times New Roman" w:cs="Times New Roman"/>
      <w:snapToGrid w:val="0"/>
      <w:sz w:val="20"/>
      <w:szCs w:val="20"/>
    </w:rPr>
  </w:style>
  <w:style w:type="paragraph" w:styleId="Footer">
    <w:name w:val="footer"/>
    <w:basedOn w:val="Normal"/>
    <w:link w:val="FooterChar"/>
    <w:uiPriority w:val="99"/>
    <w:semiHidden/>
    <w:unhideWhenUsed/>
    <w:rsid w:val="00FA4C4D"/>
    <w:pPr>
      <w:tabs>
        <w:tab w:val="center" w:pos="4680"/>
        <w:tab w:val="right" w:pos="9360"/>
      </w:tabs>
    </w:pPr>
  </w:style>
  <w:style w:type="character" w:customStyle="1" w:styleId="FooterChar">
    <w:name w:val="Footer Char"/>
    <w:link w:val="Footer"/>
    <w:uiPriority w:val="99"/>
    <w:semiHidden/>
    <w:rsid w:val="00FA4C4D"/>
    <w:rPr>
      <w:rFonts w:ascii="Times New Roman" w:eastAsia="Times New Roman" w:hAnsi="Times New Roman" w:cs="Times New Roman"/>
      <w:snapToGrid w:val="0"/>
      <w:sz w:val="20"/>
      <w:szCs w:val="20"/>
    </w:rPr>
  </w:style>
  <w:style w:type="character" w:styleId="FollowedHyperlink">
    <w:name w:val="FollowedHyperlink"/>
    <w:uiPriority w:val="99"/>
    <w:semiHidden/>
    <w:unhideWhenUsed/>
    <w:rsid w:val="00953B91"/>
    <w:rPr>
      <w:color w:val="800080"/>
      <w:u w:val="single"/>
    </w:rPr>
  </w:style>
  <w:style w:type="paragraph" w:styleId="BodyText">
    <w:name w:val="Body Text"/>
    <w:basedOn w:val="Normal"/>
    <w:link w:val="BodyTextChar"/>
    <w:uiPriority w:val="99"/>
    <w:semiHidden/>
    <w:unhideWhenUsed/>
    <w:rsid w:val="00353B40"/>
    <w:pPr>
      <w:spacing w:after="120"/>
    </w:pPr>
  </w:style>
  <w:style w:type="character" w:customStyle="1" w:styleId="BodyTextChar">
    <w:name w:val="Body Text Char"/>
    <w:basedOn w:val="DefaultParagraphFont"/>
    <w:link w:val="BodyText"/>
    <w:uiPriority w:val="99"/>
    <w:semiHidden/>
    <w:rsid w:val="00353B40"/>
    <w:rPr>
      <w:rFonts w:ascii="Times New Roman" w:eastAsia="Times New Roman" w:hAnsi="Times New Roman"/>
      <w:snapToGrid w:val="0"/>
    </w:rPr>
  </w:style>
  <w:style w:type="paragraph" w:styleId="ListParagraph">
    <w:name w:val="List Paragraph"/>
    <w:basedOn w:val="Normal"/>
    <w:uiPriority w:val="34"/>
    <w:qFormat/>
    <w:rsid w:val="002800B0"/>
    <w:pPr>
      <w:widowControl/>
      <w:ind w:left="720"/>
    </w:pPr>
    <w:rPr>
      <w:rFonts w:ascii="Calibri" w:eastAsiaTheme="minorHAnsi" w:hAnsi="Calibri" w:cs="Calibri"/>
      <w:snapToGrid/>
      <w:sz w:val="22"/>
      <w:szCs w:val="22"/>
    </w:rPr>
  </w:style>
  <w:style w:type="character" w:styleId="CommentReference">
    <w:name w:val="annotation reference"/>
    <w:basedOn w:val="DefaultParagraphFont"/>
    <w:uiPriority w:val="99"/>
    <w:semiHidden/>
    <w:unhideWhenUsed/>
    <w:rsid w:val="004B3663"/>
    <w:rPr>
      <w:sz w:val="16"/>
      <w:szCs w:val="16"/>
    </w:rPr>
  </w:style>
  <w:style w:type="paragraph" w:styleId="CommentText">
    <w:name w:val="annotation text"/>
    <w:basedOn w:val="Normal"/>
    <w:link w:val="CommentTextChar"/>
    <w:uiPriority w:val="99"/>
    <w:semiHidden/>
    <w:unhideWhenUsed/>
    <w:rsid w:val="004B3663"/>
  </w:style>
  <w:style w:type="character" w:customStyle="1" w:styleId="CommentTextChar">
    <w:name w:val="Comment Text Char"/>
    <w:basedOn w:val="DefaultParagraphFont"/>
    <w:link w:val="CommentText"/>
    <w:uiPriority w:val="99"/>
    <w:semiHidden/>
    <w:rsid w:val="004B3663"/>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4B3663"/>
    <w:rPr>
      <w:b/>
      <w:bCs/>
    </w:rPr>
  </w:style>
  <w:style w:type="character" w:customStyle="1" w:styleId="CommentSubjectChar">
    <w:name w:val="Comment Subject Char"/>
    <w:basedOn w:val="CommentTextChar"/>
    <w:link w:val="CommentSubject"/>
    <w:uiPriority w:val="99"/>
    <w:semiHidden/>
    <w:rsid w:val="004B3663"/>
    <w:rPr>
      <w:rFonts w:ascii="Times New Roman" w:eastAsia="Times New Roman" w:hAnsi="Times New Roman"/>
      <w:b/>
      <w:bCs/>
      <w:snapToGrid w:val="0"/>
    </w:rPr>
  </w:style>
  <w:style w:type="table" w:styleId="TableGrid">
    <w:name w:val="Table Grid"/>
    <w:basedOn w:val="TableNormal"/>
    <w:rsid w:val="00C421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8670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 w:id="1099526540">
      <w:bodyDiv w:val="1"/>
      <w:marLeft w:val="0"/>
      <w:marRight w:val="0"/>
      <w:marTop w:val="0"/>
      <w:marBottom w:val="0"/>
      <w:divBdr>
        <w:top w:val="none" w:sz="0" w:space="0" w:color="auto"/>
        <w:left w:val="none" w:sz="0" w:space="0" w:color="auto"/>
        <w:bottom w:val="none" w:sz="0" w:space="0" w:color="auto"/>
        <w:right w:val="none" w:sz="0" w:space="0" w:color="auto"/>
      </w:divBdr>
    </w:div>
    <w:div w:id="1767261374">
      <w:bodyDiv w:val="1"/>
      <w:marLeft w:val="0"/>
      <w:marRight w:val="0"/>
      <w:marTop w:val="0"/>
      <w:marBottom w:val="0"/>
      <w:divBdr>
        <w:top w:val="none" w:sz="0" w:space="0" w:color="auto"/>
        <w:left w:val="none" w:sz="0" w:space="0" w:color="auto"/>
        <w:bottom w:val="none" w:sz="0" w:space="0" w:color="auto"/>
        <w:right w:val="none" w:sz="0" w:space="0" w:color="auto"/>
      </w:divBdr>
    </w:div>
    <w:div w:id="1840465266">
      <w:bodyDiv w:val="1"/>
      <w:marLeft w:val="0"/>
      <w:marRight w:val="0"/>
      <w:marTop w:val="0"/>
      <w:marBottom w:val="0"/>
      <w:divBdr>
        <w:top w:val="none" w:sz="0" w:space="0" w:color="auto"/>
        <w:left w:val="none" w:sz="0" w:space="0" w:color="auto"/>
        <w:bottom w:val="none" w:sz="0" w:space="0" w:color="auto"/>
        <w:right w:val="none" w:sz="0" w:space="0" w:color="auto"/>
      </w:divBdr>
    </w:div>
    <w:div w:id="20312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mh.mo.gov/media/file/hac-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mh.mo.gov/dev-disabiliti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zschen\Local%20Settings\Temporary%20Internet%20Files\Content.Outlook\RJAKBTW1\DMH%20Letterhead-Jan%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E9EF2-C555-4F8A-A51A-F0B19F9E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DMH Letterhead-Jan 2013</Template>
  <TotalTime>0</TotalTime>
  <Pages>6</Pages>
  <Words>2151</Words>
  <Characters>12265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14388</CharactersWithSpaces>
  <SharedDoc>false</SharedDoc>
  <HLinks>
    <vt:vector size="6" baseType="variant">
      <vt:variant>
        <vt:i4>4194384</vt:i4>
      </vt:variant>
      <vt:variant>
        <vt:i4>0</vt:i4>
      </vt:variant>
      <vt:variant>
        <vt:i4>0</vt:i4>
      </vt:variant>
      <vt:variant>
        <vt:i4>5</vt:i4>
      </vt:variant>
      <vt:variant>
        <vt:lpwstr>http://dmh.mo.gov/dd/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Schetzler</dc:creator>
  <cp:lastModifiedBy>Dickneite, Carol</cp:lastModifiedBy>
  <cp:revision>2</cp:revision>
  <cp:lastPrinted>2015-09-15T17:43:00Z</cp:lastPrinted>
  <dcterms:created xsi:type="dcterms:W3CDTF">2021-11-03T14:04:00Z</dcterms:created>
  <dcterms:modified xsi:type="dcterms:W3CDTF">2021-11-03T14:04:00Z</dcterms:modified>
</cp:coreProperties>
</file>