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E4BE0" w14:textId="2D69A568" w:rsidR="00D455EB" w:rsidRPr="009632D6" w:rsidRDefault="00D455EB" w:rsidP="009632D6">
      <w:pPr>
        <w:spacing w:after="0"/>
        <w:rPr>
          <w:b/>
          <w:color w:val="FF0000"/>
          <w:sz w:val="10"/>
          <w:szCs w:val="10"/>
        </w:rPr>
      </w:pPr>
    </w:p>
    <w:tbl>
      <w:tblPr>
        <w:tblStyle w:val="TableGrid"/>
        <w:tblW w:w="14310" w:type="dxa"/>
        <w:tblInd w:w="-815" w:type="dxa"/>
        <w:tblLook w:val="04A0" w:firstRow="1" w:lastRow="0" w:firstColumn="1" w:lastColumn="0" w:noHBand="0" w:noVBand="1"/>
      </w:tblPr>
      <w:tblGrid>
        <w:gridCol w:w="3420"/>
        <w:gridCol w:w="10890"/>
      </w:tblGrid>
      <w:tr w:rsidR="009632D6" w14:paraId="6F8EE239" w14:textId="77777777" w:rsidTr="009632D6">
        <w:tc>
          <w:tcPr>
            <w:tcW w:w="3420" w:type="dxa"/>
            <w:shd w:val="clear" w:color="auto" w:fill="BFBFBF" w:themeFill="background1" w:themeFillShade="BF"/>
          </w:tcPr>
          <w:p w14:paraId="3C2881C9" w14:textId="1E315366" w:rsidR="009632D6" w:rsidRDefault="004A1200" w:rsidP="00446CA8">
            <w:pPr>
              <w:contextualSpacing/>
              <w:rPr>
                <w:b/>
                <w:sz w:val="24"/>
              </w:rPr>
            </w:pPr>
            <w:r>
              <w:rPr>
                <w:b/>
                <w:sz w:val="24"/>
              </w:rPr>
              <w:t>Overall Aim:</w:t>
            </w:r>
          </w:p>
        </w:tc>
        <w:tc>
          <w:tcPr>
            <w:tcW w:w="10890" w:type="dxa"/>
          </w:tcPr>
          <w:p w14:paraId="21059E19" w14:textId="4FF9A87E" w:rsidR="009632D6" w:rsidRPr="00F2478E" w:rsidRDefault="00F2478E" w:rsidP="00F2478E">
            <w:r>
              <w:t>Create an integrated system that demonstrates improved health outcomes, reduced costs, and increased stakeholder satisfaction through building collaboration and CBO capacity for people with IDD who are aging and/or living with co-occurring conditions.</w:t>
            </w:r>
          </w:p>
        </w:tc>
      </w:tr>
      <w:tr w:rsidR="00F2478E" w14:paraId="0AA97C9A" w14:textId="77777777" w:rsidTr="00F2478E">
        <w:tc>
          <w:tcPr>
            <w:tcW w:w="3420" w:type="dxa"/>
            <w:shd w:val="clear" w:color="auto" w:fill="BFBFBF" w:themeFill="background1" w:themeFillShade="BF"/>
          </w:tcPr>
          <w:p w14:paraId="3E09D517" w14:textId="078DECC5" w:rsidR="00F2478E" w:rsidRPr="00957A40" w:rsidRDefault="00F2478E" w:rsidP="00F2478E">
            <w:pPr>
              <w:contextualSpacing/>
              <w:rPr>
                <w:b/>
                <w:sz w:val="24"/>
              </w:rPr>
            </w:pPr>
            <w:r>
              <w:rPr>
                <w:b/>
                <w:sz w:val="24"/>
              </w:rPr>
              <w:t>Priority Area #1:</w:t>
            </w:r>
          </w:p>
          <w:p w14:paraId="578986F0" w14:textId="3C798D5F" w:rsidR="00F2478E" w:rsidRDefault="00F2478E" w:rsidP="00F2478E">
            <w:pPr>
              <w:contextualSpacing/>
              <w:rPr>
                <w:b/>
                <w:sz w:val="24"/>
              </w:rPr>
            </w:pPr>
          </w:p>
        </w:tc>
        <w:tc>
          <w:tcPr>
            <w:tcW w:w="10890" w:type="dxa"/>
            <w:vAlign w:val="center"/>
          </w:tcPr>
          <w:p w14:paraId="33C794F0" w14:textId="792CE6EB" w:rsidR="00F2478E" w:rsidRDefault="00F2478E" w:rsidP="00F2478E">
            <w:pPr>
              <w:contextualSpacing/>
              <w:rPr>
                <w:b/>
                <w:sz w:val="24"/>
              </w:rPr>
            </w:pPr>
            <w:r>
              <w:t>Strengthen CBO capacity.</w:t>
            </w:r>
          </w:p>
        </w:tc>
      </w:tr>
      <w:tr w:rsidR="00F2478E" w14:paraId="2554DD10" w14:textId="77777777" w:rsidTr="009632D6">
        <w:tc>
          <w:tcPr>
            <w:tcW w:w="3420" w:type="dxa"/>
            <w:shd w:val="clear" w:color="auto" w:fill="BFBFBF" w:themeFill="background1" w:themeFillShade="BF"/>
          </w:tcPr>
          <w:p w14:paraId="09A9A4D0" w14:textId="2237F1BB" w:rsidR="00F2478E" w:rsidRDefault="00F2478E" w:rsidP="00F2478E">
            <w:pPr>
              <w:rPr>
                <w:b/>
                <w:sz w:val="24"/>
              </w:rPr>
            </w:pPr>
            <w:r>
              <w:rPr>
                <w:b/>
                <w:sz w:val="24"/>
              </w:rPr>
              <w:t>Improvement on Overall Aim Related to this Priority Area:</w:t>
            </w:r>
          </w:p>
          <w:p w14:paraId="7D817AA2" w14:textId="77777777" w:rsidR="00F2478E" w:rsidRDefault="00F2478E" w:rsidP="00F2478E">
            <w:pPr>
              <w:contextualSpacing/>
              <w:rPr>
                <w:b/>
                <w:sz w:val="24"/>
              </w:rPr>
            </w:pPr>
          </w:p>
        </w:tc>
        <w:tc>
          <w:tcPr>
            <w:tcW w:w="10890" w:type="dxa"/>
          </w:tcPr>
          <w:p w14:paraId="2A719E5F" w14:textId="4FDF6799" w:rsidR="00F2478E" w:rsidRDefault="008B1EDD" w:rsidP="00F2478E">
            <w:pPr>
              <w:contextualSpacing/>
              <w:rPr>
                <w:b/>
                <w:sz w:val="24"/>
              </w:rPr>
            </w:pPr>
            <w:r>
              <w:rPr>
                <w:sz w:val="24"/>
              </w:rPr>
              <w:t>Early progress toward building collaboration</w:t>
            </w:r>
            <w:r w:rsidR="00497E9A">
              <w:rPr>
                <w:sz w:val="24"/>
              </w:rPr>
              <w:t xml:space="preserve"> </w:t>
            </w:r>
            <w:r>
              <w:rPr>
                <w:sz w:val="24"/>
              </w:rPr>
              <w:t>between different groups represented in Missouri Team.  Identified some opportunities to integrate some services between DHSS, AAA and DMH systems.  Building knowledge capacity of all members of team and extending to larger CBO networks through respective trade associations.</w:t>
            </w:r>
          </w:p>
          <w:p w14:paraId="6B4A881E" w14:textId="41F68C50" w:rsidR="00F2478E" w:rsidRDefault="00F2478E" w:rsidP="00F2478E">
            <w:pPr>
              <w:contextualSpacing/>
              <w:rPr>
                <w:b/>
                <w:sz w:val="24"/>
              </w:rPr>
            </w:pPr>
          </w:p>
        </w:tc>
      </w:tr>
    </w:tbl>
    <w:p w14:paraId="368E4C1D" w14:textId="0A3DEBF4" w:rsidR="0079733E" w:rsidRDefault="0079733E" w:rsidP="009632D6">
      <w:pPr>
        <w:spacing w:after="0"/>
      </w:pPr>
    </w:p>
    <w:tbl>
      <w:tblPr>
        <w:tblStyle w:val="TableGrid"/>
        <w:tblW w:w="14490" w:type="dxa"/>
        <w:tblInd w:w="-815" w:type="dxa"/>
        <w:tblLayout w:type="fixed"/>
        <w:tblLook w:val="04A0" w:firstRow="1" w:lastRow="0" w:firstColumn="1" w:lastColumn="0" w:noHBand="0" w:noVBand="1"/>
      </w:tblPr>
      <w:tblGrid>
        <w:gridCol w:w="1620"/>
        <w:gridCol w:w="2790"/>
        <w:gridCol w:w="3060"/>
        <w:gridCol w:w="2340"/>
        <w:gridCol w:w="2340"/>
        <w:gridCol w:w="2340"/>
      </w:tblGrid>
      <w:tr w:rsidR="009632D6" w:rsidRPr="00F473AC" w14:paraId="0852B7D2" w14:textId="77777777" w:rsidTr="00E87B3D">
        <w:trPr>
          <w:cantSplit/>
          <w:trHeight w:val="136"/>
          <w:tblHeader/>
        </w:trPr>
        <w:tc>
          <w:tcPr>
            <w:tcW w:w="1620" w:type="dxa"/>
            <w:shd w:val="clear" w:color="auto" w:fill="BFBFBF" w:themeFill="background1" w:themeFillShade="BF"/>
          </w:tcPr>
          <w:p w14:paraId="1828FD40" w14:textId="4636C14F" w:rsidR="009632D6" w:rsidRPr="0090727E" w:rsidRDefault="009632D6" w:rsidP="00E87B3D">
            <w:pPr>
              <w:rPr>
                <w:b/>
                <w:szCs w:val="28"/>
              </w:rPr>
            </w:pPr>
            <w:r>
              <w:rPr>
                <w:b/>
                <w:szCs w:val="28"/>
              </w:rPr>
              <w:t>Strategies</w:t>
            </w:r>
          </w:p>
        </w:tc>
        <w:tc>
          <w:tcPr>
            <w:tcW w:w="5850" w:type="dxa"/>
            <w:gridSpan w:val="2"/>
            <w:shd w:val="clear" w:color="auto" w:fill="BFBFBF" w:themeFill="background1" w:themeFillShade="BF"/>
          </w:tcPr>
          <w:p w14:paraId="77883166" w14:textId="77777777" w:rsidR="009632D6" w:rsidRPr="00F473AC" w:rsidRDefault="009632D6" w:rsidP="00E87B3D">
            <w:pPr>
              <w:rPr>
                <w:b/>
                <w:szCs w:val="28"/>
              </w:rPr>
            </w:pPr>
            <w:r>
              <w:rPr>
                <w:b/>
                <w:szCs w:val="28"/>
              </w:rPr>
              <w:t>Activities</w:t>
            </w:r>
          </w:p>
        </w:tc>
        <w:tc>
          <w:tcPr>
            <w:tcW w:w="4680" w:type="dxa"/>
            <w:gridSpan w:val="2"/>
            <w:shd w:val="clear" w:color="auto" w:fill="BFBFBF" w:themeFill="background1" w:themeFillShade="BF"/>
          </w:tcPr>
          <w:p w14:paraId="3EDC1C40" w14:textId="77777777" w:rsidR="009632D6" w:rsidRPr="00F473AC" w:rsidRDefault="009632D6" w:rsidP="00E87B3D">
            <w:pPr>
              <w:rPr>
                <w:b/>
                <w:szCs w:val="28"/>
              </w:rPr>
            </w:pPr>
            <w:r>
              <w:rPr>
                <w:b/>
                <w:szCs w:val="28"/>
              </w:rPr>
              <w:t>Barriers/Mitigation</w:t>
            </w:r>
          </w:p>
        </w:tc>
        <w:tc>
          <w:tcPr>
            <w:tcW w:w="2340" w:type="dxa"/>
            <w:shd w:val="clear" w:color="auto" w:fill="BFBFBF" w:themeFill="background1" w:themeFillShade="BF"/>
          </w:tcPr>
          <w:p w14:paraId="1D34A961" w14:textId="77777777" w:rsidR="009632D6" w:rsidRPr="00F473AC" w:rsidRDefault="009632D6" w:rsidP="00E87B3D">
            <w:pPr>
              <w:rPr>
                <w:b/>
                <w:szCs w:val="28"/>
              </w:rPr>
            </w:pPr>
            <w:r>
              <w:rPr>
                <w:b/>
                <w:szCs w:val="28"/>
              </w:rPr>
              <w:t>Result</w:t>
            </w:r>
          </w:p>
        </w:tc>
      </w:tr>
      <w:tr w:rsidR="009632D6" w:rsidRPr="00F473AC" w14:paraId="09E1CC66" w14:textId="77777777" w:rsidTr="00E87B3D">
        <w:trPr>
          <w:cantSplit/>
          <w:trHeight w:val="128"/>
          <w:tblHeader/>
        </w:trPr>
        <w:tc>
          <w:tcPr>
            <w:tcW w:w="1620" w:type="dxa"/>
            <w:shd w:val="clear" w:color="auto" w:fill="D9D9D9" w:themeFill="background1" w:themeFillShade="D9"/>
          </w:tcPr>
          <w:p w14:paraId="6862B500" w14:textId="47D73E83" w:rsidR="009632D6" w:rsidRPr="0090727E" w:rsidRDefault="009632D6" w:rsidP="00E87B3D">
            <w:pPr>
              <w:rPr>
                <w:sz w:val="20"/>
                <w:szCs w:val="28"/>
              </w:rPr>
            </w:pPr>
            <w:r>
              <w:rPr>
                <w:sz w:val="18"/>
                <w:szCs w:val="28"/>
              </w:rPr>
              <w:t>From Action Plan</w:t>
            </w:r>
          </w:p>
        </w:tc>
        <w:tc>
          <w:tcPr>
            <w:tcW w:w="2790" w:type="dxa"/>
            <w:shd w:val="clear" w:color="auto" w:fill="D9D9D9" w:themeFill="background1" w:themeFillShade="D9"/>
          </w:tcPr>
          <w:p w14:paraId="2DC6A64E" w14:textId="77777777" w:rsidR="009632D6" w:rsidRDefault="009632D6" w:rsidP="00E87B3D">
            <w:pPr>
              <w:rPr>
                <w:b/>
                <w:sz w:val="20"/>
                <w:szCs w:val="28"/>
              </w:rPr>
            </w:pPr>
            <w:r>
              <w:rPr>
                <w:b/>
                <w:sz w:val="20"/>
                <w:szCs w:val="28"/>
              </w:rPr>
              <w:t>Completed</w:t>
            </w:r>
          </w:p>
          <w:p w14:paraId="38E6C7FE" w14:textId="77777777" w:rsidR="009632D6" w:rsidRPr="0090727E" w:rsidRDefault="009632D6" w:rsidP="00E87B3D">
            <w:pPr>
              <w:rPr>
                <w:i/>
                <w:sz w:val="20"/>
                <w:szCs w:val="28"/>
              </w:rPr>
            </w:pPr>
            <w:r>
              <w:rPr>
                <w:i/>
                <w:sz w:val="20"/>
                <w:szCs w:val="28"/>
              </w:rPr>
              <w:t>What we’ve done</w:t>
            </w:r>
          </w:p>
        </w:tc>
        <w:tc>
          <w:tcPr>
            <w:tcW w:w="3060" w:type="dxa"/>
            <w:shd w:val="clear" w:color="auto" w:fill="D9D9D9" w:themeFill="background1" w:themeFillShade="D9"/>
          </w:tcPr>
          <w:p w14:paraId="089323F5" w14:textId="77777777" w:rsidR="009632D6" w:rsidRDefault="009632D6" w:rsidP="00E87B3D">
            <w:pPr>
              <w:rPr>
                <w:b/>
                <w:sz w:val="20"/>
                <w:szCs w:val="28"/>
              </w:rPr>
            </w:pPr>
            <w:r>
              <w:rPr>
                <w:b/>
                <w:sz w:val="20"/>
                <w:szCs w:val="28"/>
              </w:rPr>
              <w:t>Planned</w:t>
            </w:r>
          </w:p>
          <w:p w14:paraId="0FD728D3" w14:textId="77777777" w:rsidR="009632D6" w:rsidRPr="0090727E" w:rsidRDefault="009632D6" w:rsidP="00E87B3D">
            <w:pPr>
              <w:rPr>
                <w:i/>
                <w:sz w:val="20"/>
                <w:szCs w:val="28"/>
              </w:rPr>
            </w:pPr>
            <w:r>
              <w:rPr>
                <w:i/>
                <w:sz w:val="20"/>
                <w:szCs w:val="28"/>
              </w:rPr>
              <w:t>What we’re going to do</w:t>
            </w:r>
          </w:p>
        </w:tc>
        <w:tc>
          <w:tcPr>
            <w:tcW w:w="2340" w:type="dxa"/>
            <w:shd w:val="clear" w:color="auto" w:fill="D9D9D9" w:themeFill="background1" w:themeFillShade="D9"/>
          </w:tcPr>
          <w:p w14:paraId="4C45F0AE" w14:textId="77777777" w:rsidR="009632D6" w:rsidRPr="00F473AC" w:rsidRDefault="009632D6" w:rsidP="00E87B3D">
            <w:pPr>
              <w:rPr>
                <w:b/>
                <w:sz w:val="20"/>
                <w:szCs w:val="28"/>
              </w:rPr>
            </w:pPr>
            <w:r>
              <w:rPr>
                <w:b/>
                <w:sz w:val="20"/>
                <w:szCs w:val="28"/>
              </w:rPr>
              <w:t>Challenges/ Surprises</w:t>
            </w:r>
          </w:p>
        </w:tc>
        <w:tc>
          <w:tcPr>
            <w:tcW w:w="2340" w:type="dxa"/>
            <w:shd w:val="clear" w:color="auto" w:fill="D9D9D9" w:themeFill="background1" w:themeFillShade="D9"/>
          </w:tcPr>
          <w:p w14:paraId="322F2EBC" w14:textId="77777777" w:rsidR="009632D6" w:rsidRPr="00F473AC" w:rsidRDefault="009632D6" w:rsidP="00E87B3D">
            <w:pPr>
              <w:rPr>
                <w:b/>
                <w:sz w:val="20"/>
                <w:szCs w:val="28"/>
              </w:rPr>
            </w:pPr>
            <w:r>
              <w:rPr>
                <w:b/>
                <w:sz w:val="20"/>
                <w:szCs w:val="28"/>
              </w:rPr>
              <w:t>Solutions to challenges</w:t>
            </w:r>
          </w:p>
        </w:tc>
        <w:tc>
          <w:tcPr>
            <w:tcW w:w="2340" w:type="dxa"/>
            <w:shd w:val="clear" w:color="auto" w:fill="D9D9D9" w:themeFill="background1" w:themeFillShade="D9"/>
          </w:tcPr>
          <w:p w14:paraId="5720AEDF" w14:textId="77777777" w:rsidR="009632D6" w:rsidRDefault="009632D6" w:rsidP="00E87B3D">
            <w:pPr>
              <w:rPr>
                <w:b/>
                <w:sz w:val="20"/>
                <w:szCs w:val="28"/>
              </w:rPr>
            </w:pPr>
            <w:r>
              <w:rPr>
                <w:b/>
                <w:sz w:val="20"/>
                <w:szCs w:val="28"/>
              </w:rPr>
              <w:t xml:space="preserve">Effective – </w:t>
            </w:r>
            <w:r w:rsidRPr="006D0D67">
              <w:rPr>
                <w:i/>
                <w:sz w:val="20"/>
                <w:szCs w:val="28"/>
              </w:rPr>
              <w:t>continue/complete</w:t>
            </w:r>
          </w:p>
          <w:p w14:paraId="1BE19348" w14:textId="77777777" w:rsidR="009632D6" w:rsidRDefault="009632D6" w:rsidP="00E87B3D">
            <w:pPr>
              <w:rPr>
                <w:b/>
                <w:sz w:val="20"/>
                <w:szCs w:val="28"/>
              </w:rPr>
            </w:pPr>
            <w:r>
              <w:rPr>
                <w:b/>
                <w:sz w:val="20"/>
                <w:szCs w:val="28"/>
              </w:rPr>
              <w:t xml:space="preserve">Not Effective – </w:t>
            </w:r>
          </w:p>
          <w:p w14:paraId="37DBE4B5" w14:textId="77777777" w:rsidR="009632D6" w:rsidRPr="006D0D67" w:rsidRDefault="009632D6" w:rsidP="00E87B3D">
            <w:pPr>
              <w:rPr>
                <w:i/>
                <w:sz w:val="20"/>
                <w:szCs w:val="28"/>
              </w:rPr>
            </w:pPr>
            <w:r w:rsidRPr="006D0D67">
              <w:rPr>
                <w:i/>
                <w:sz w:val="20"/>
                <w:szCs w:val="28"/>
              </w:rPr>
              <w:t>research/revise</w:t>
            </w:r>
          </w:p>
        </w:tc>
      </w:tr>
      <w:tr w:rsidR="009632D6" w:rsidRPr="00F473AC" w14:paraId="4F4C3F8F" w14:textId="77777777" w:rsidTr="00E87B3D">
        <w:trPr>
          <w:cantSplit/>
          <w:trHeight w:val="998"/>
        </w:trPr>
        <w:tc>
          <w:tcPr>
            <w:tcW w:w="1620" w:type="dxa"/>
          </w:tcPr>
          <w:p w14:paraId="27AE9B1A" w14:textId="05021B95" w:rsidR="009632D6" w:rsidRDefault="009632D6" w:rsidP="00E87B3D">
            <w:pPr>
              <w:rPr>
                <w:b/>
                <w:sz w:val="20"/>
              </w:rPr>
            </w:pPr>
            <w:r>
              <w:rPr>
                <w:b/>
                <w:sz w:val="20"/>
              </w:rPr>
              <w:t>A.</w:t>
            </w:r>
            <w:r w:rsidR="004A6910">
              <w:rPr>
                <w:b/>
                <w:sz w:val="18"/>
              </w:rPr>
              <w:t xml:space="preserve"> </w:t>
            </w:r>
            <w:r w:rsidR="004A6910" w:rsidRPr="000D70D4">
              <w:t>Develop system-wide value-based health outcomes and demonstrate ROI.</w:t>
            </w:r>
          </w:p>
          <w:p w14:paraId="353D304A" w14:textId="68D75396" w:rsidR="004A6910" w:rsidRPr="00F473AC" w:rsidRDefault="004A6910" w:rsidP="00E87B3D">
            <w:pPr>
              <w:rPr>
                <w:b/>
                <w:sz w:val="20"/>
              </w:rPr>
            </w:pPr>
          </w:p>
        </w:tc>
        <w:tc>
          <w:tcPr>
            <w:tcW w:w="2790" w:type="dxa"/>
          </w:tcPr>
          <w:p w14:paraId="37EA0713" w14:textId="77777777" w:rsidR="00E614BC" w:rsidRDefault="006C49DB" w:rsidP="006C49DB">
            <w:pPr>
              <w:rPr>
                <w:sz w:val="20"/>
                <w:szCs w:val="18"/>
              </w:rPr>
            </w:pPr>
            <w:r>
              <w:rPr>
                <w:sz w:val="20"/>
                <w:szCs w:val="18"/>
              </w:rPr>
              <w:t>1) C</w:t>
            </w:r>
            <w:r w:rsidR="00B16381">
              <w:rPr>
                <w:sz w:val="20"/>
                <w:szCs w:val="18"/>
              </w:rPr>
              <w:t xml:space="preserve">ollected outcomes currently collected/required from various funding/regulatory sources including HEDIS, </w:t>
            </w:r>
            <w:r>
              <w:rPr>
                <w:sz w:val="20"/>
                <w:szCs w:val="18"/>
              </w:rPr>
              <w:t xml:space="preserve">AAA, NCI-AD, MIPPA, SCSEP, MICA, Data and Surveillance Systems. </w:t>
            </w:r>
            <w:r>
              <w:rPr>
                <w:sz w:val="20"/>
                <w:szCs w:val="18"/>
              </w:rPr>
              <w:br/>
            </w:r>
          </w:p>
          <w:p w14:paraId="7ECAAA06" w14:textId="1B3E164B" w:rsidR="009632D6" w:rsidRDefault="006C49DB" w:rsidP="006C49DB">
            <w:pPr>
              <w:rPr>
                <w:sz w:val="20"/>
                <w:szCs w:val="18"/>
              </w:rPr>
            </w:pPr>
            <w:r>
              <w:rPr>
                <w:sz w:val="20"/>
                <w:szCs w:val="18"/>
              </w:rPr>
              <w:t xml:space="preserve">2) Report out on outcome related information from Managed Care Congress. </w:t>
            </w:r>
          </w:p>
          <w:p w14:paraId="2A2AFF98" w14:textId="77777777" w:rsidR="00E614BC" w:rsidRDefault="00E614BC" w:rsidP="006C49DB">
            <w:pPr>
              <w:rPr>
                <w:sz w:val="20"/>
                <w:szCs w:val="18"/>
              </w:rPr>
            </w:pPr>
          </w:p>
          <w:p w14:paraId="07725616" w14:textId="281E36DA" w:rsidR="00016882" w:rsidRPr="00F473AC" w:rsidRDefault="00016882" w:rsidP="006C49DB">
            <w:pPr>
              <w:rPr>
                <w:sz w:val="20"/>
                <w:szCs w:val="18"/>
              </w:rPr>
            </w:pPr>
            <w:r>
              <w:rPr>
                <w:sz w:val="20"/>
                <w:szCs w:val="18"/>
              </w:rPr>
              <w:t>3) Reviewed SDOH</w:t>
            </w:r>
          </w:p>
        </w:tc>
        <w:tc>
          <w:tcPr>
            <w:tcW w:w="3060" w:type="dxa"/>
          </w:tcPr>
          <w:p w14:paraId="33923DB7" w14:textId="6B2B1C69" w:rsidR="009632D6" w:rsidRDefault="00E614BC" w:rsidP="00016882">
            <w:pPr>
              <w:rPr>
                <w:sz w:val="20"/>
                <w:szCs w:val="18"/>
              </w:rPr>
            </w:pPr>
            <w:r>
              <w:rPr>
                <w:sz w:val="20"/>
                <w:szCs w:val="18"/>
              </w:rPr>
              <w:t xml:space="preserve">1) </w:t>
            </w:r>
            <w:r w:rsidR="006C49DB">
              <w:rPr>
                <w:sz w:val="20"/>
                <w:szCs w:val="18"/>
              </w:rPr>
              <w:t xml:space="preserve">CBOs </w:t>
            </w:r>
            <w:r w:rsidR="00016882">
              <w:rPr>
                <w:sz w:val="20"/>
                <w:szCs w:val="18"/>
              </w:rPr>
              <w:t>will</w:t>
            </w:r>
            <w:r w:rsidR="006C49DB">
              <w:rPr>
                <w:sz w:val="20"/>
                <w:szCs w:val="18"/>
              </w:rPr>
              <w:t xml:space="preserve"> identify </w:t>
            </w:r>
            <w:r w:rsidR="00016882">
              <w:rPr>
                <w:sz w:val="20"/>
                <w:szCs w:val="18"/>
              </w:rPr>
              <w:t xml:space="preserve">and standardize </w:t>
            </w:r>
            <w:r w:rsidR="006C49DB">
              <w:rPr>
                <w:sz w:val="20"/>
                <w:szCs w:val="18"/>
              </w:rPr>
              <w:t xml:space="preserve">outcome set </w:t>
            </w:r>
            <w:r w:rsidR="00016882">
              <w:rPr>
                <w:sz w:val="20"/>
                <w:szCs w:val="18"/>
              </w:rPr>
              <w:t>from existing m</w:t>
            </w:r>
            <w:r>
              <w:rPr>
                <w:sz w:val="20"/>
                <w:szCs w:val="18"/>
              </w:rPr>
              <w:t>easures or develop new measures that align with SDOH.</w:t>
            </w:r>
          </w:p>
          <w:p w14:paraId="5B2E0DA8" w14:textId="77777777" w:rsidR="00E614BC" w:rsidRDefault="00E614BC" w:rsidP="00016882">
            <w:pPr>
              <w:rPr>
                <w:sz w:val="20"/>
                <w:szCs w:val="18"/>
              </w:rPr>
            </w:pPr>
          </w:p>
          <w:p w14:paraId="2D6EAC52" w14:textId="4E9C3F1D" w:rsidR="00E614BC" w:rsidRDefault="00E614BC" w:rsidP="00016882">
            <w:pPr>
              <w:rPr>
                <w:sz w:val="20"/>
                <w:szCs w:val="18"/>
              </w:rPr>
            </w:pPr>
            <w:r>
              <w:rPr>
                <w:sz w:val="20"/>
                <w:szCs w:val="18"/>
              </w:rPr>
              <w:t>2) Define measures and collection methods.</w:t>
            </w:r>
          </w:p>
          <w:p w14:paraId="67169A82" w14:textId="77777777" w:rsidR="00E614BC" w:rsidRDefault="00E614BC" w:rsidP="00016882">
            <w:pPr>
              <w:rPr>
                <w:sz w:val="20"/>
                <w:szCs w:val="18"/>
              </w:rPr>
            </w:pPr>
          </w:p>
          <w:p w14:paraId="485D3D3E" w14:textId="10CEC2DF" w:rsidR="00016882" w:rsidRPr="00F473AC" w:rsidRDefault="00E614BC" w:rsidP="00016882">
            <w:pPr>
              <w:rPr>
                <w:sz w:val="20"/>
                <w:szCs w:val="18"/>
              </w:rPr>
            </w:pPr>
            <w:r>
              <w:rPr>
                <w:sz w:val="20"/>
                <w:szCs w:val="18"/>
              </w:rPr>
              <w:t xml:space="preserve">3) </w:t>
            </w:r>
            <w:r w:rsidR="00016882">
              <w:rPr>
                <w:sz w:val="20"/>
                <w:szCs w:val="18"/>
              </w:rPr>
              <w:t>Articulate how achievement of the adopted outcome sets demonstrates a return on investment that can be used for marketing and business development opportunities.</w:t>
            </w:r>
          </w:p>
        </w:tc>
        <w:tc>
          <w:tcPr>
            <w:tcW w:w="2340" w:type="dxa"/>
          </w:tcPr>
          <w:p w14:paraId="4CD6BB11" w14:textId="60BA3E28" w:rsidR="009632D6" w:rsidRDefault="00E614BC" w:rsidP="00E87B3D">
            <w:pPr>
              <w:rPr>
                <w:sz w:val="20"/>
                <w:szCs w:val="18"/>
              </w:rPr>
            </w:pPr>
            <w:r>
              <w:rPr>
                <w:sz w:val="20"/>
                <w:szCs w:val="18"/>
              </w:rPr>
              <w:t xml:space="preserve">1) </w:t>
            </w:r>
            <w:r w:rsidR="00016882">
              <w:rPr>
                <w:sz w:val="20"/>
                <w:szCs w:val="18"/>
              </w:rPr>
              <w:t>Choosing outcomes that the CBOs can ultimately gain consensus around from larger provider network.</w:t>
            </w:r>
          </w:p>
          <w:p w14:paraId="1A37CEB7" w14:textId="77777777" w:rsidR="00E614BC" w:rsidRDefault="00E614BC" w:rsidP="00E87B3D">
            <w:pPr>
              <w:rPr>
                <w:sz w:val="20"/>
                <w:szCs w:val="18"/>
              </w:rPr>
            </w:pPr>
          </w:p>
          <w:p w14:paraId="3C0356A7" w14:textId="1B2604DC" w:rsidR="00E614BC" w:rsidRPr="00F473AC" w:rsidRDefault="00E614BC" w:rsidP="00E87B3D">
            <w:pPr>
              <w:rPr>
                <w:sz w:val="20"/>
                <w:szCs w:val="18"/>
              </w:rPr>
            </w:pPr>
            <w:r>
              <w:rPr>
                <w:sz w:val="20"/>
                <w:szCs w:val="18"/>
              </w:rPr>
              <w:t>2) Connecting outcomes that represent quality of life not just quality of health.</w:t>
            </w:r>
          </w:p>
        </w:tc>
        <w:tc>
          <w:tcPr>
            <w:tcW w:w="2340" w:type="dxa"/>
          </w:tcPr>
          <w:p w14:paraId="67202A6B" w14:textId="3596C43A" w:rsidR="009632D6" w:rsidRPr="00F473AC" w:rsidRDefault="00016882" w:rsidP="00016882">
            <w:pPr>
              <w:rPr>
                <w:sz w:val="20"/>
                <w:szCs w:val="18"/>
              </w:rPr>
            </w:pPr>
            <w:r>
              <w:rPr>
                <w:sz w:val="20"/>
                <w:szCs w:val="18"/>
              </w:rPr>
              <w:t xml:space="preserve">CBOs are integrating reporting structure into their trade association meetings. </w:t>
            </w:r>
          </w:p>
        </w:tc>
        <w:tc>
          <w:tcPr>
            <w:tcW w:w="2340" w:type="dxa"/>
          </w:tcPr>
          <w:p w14:paraId="58083E56" w14:textId="68680A59" w:rsidR="009632D6" w:rsidRPr="00F473AC" w:rsidRDefault="00016882" w:rsidP="00E87B3D">
            <w:pPr>
              <w:rPr>
                <w:sz w:val="20"/>
                <w:szCs w:val="18"/>
              </w:rPr>
            </w:pPr>
            <w:r>
              <w:rPr>
                <w:sz w:val="20"/>
                <w:szCs w:val="18"/>
              </w:rPr>
              <w:t>Began with report outs from state staff or provider member.  Service provider group is changing to a panel discussion involving both state staff and CBO staff to stimulate discussion.</w:t>
            </w:r>
            <w:r w:rsidR="006863FA">
              <w:rPr>
                <w:sz w:val="20"/>
                <w:szCs w:val="18"/>
              </w:rPr>
              <w:t xml:space="preserve"> Information is being received with interest.</w:t>
            </w:r>
          </w:p>
        </w:tc>
      </w:tr>
      <w:tr w:rsidR="009632D6" w:rsidRPr="00F473AC" w14:paraId="038469BF" w14:textId="77777777" w:rsidTr="00E87B3D">
        <w:trPr>
          <w:cantSplit/>
          <w:trHeight w:val="998"/>
        </w:trPr>
        <w:tc>
          <w:tcPr>
            <w:tcW w:w="1620" w:type="dxa"/>
          </w:tcPr>
          <w:p w14:paraId="1366C54C" w14:textId="77777777" w:rsidR="004A6910" w:rsidRPr="000D70D4" w:rsidRDefault="009632D6" w:rsidP="004A6910">
            <w:r>
              <w:rPr>
                <w:b/>
                <w:sz w:val="20"/>
              </w:rPr>
              <w:lastRenderedPageBreak/>
              <w:t>B.</w:t>
            </w:r>
            <w:r w:rsidR="004A6910">
              <w:rPr>
                <w:b/>
                <w:sz w:val="20"/>
              </w:rPr>
              <w:t xml:space="preserve"> </w:t>
            </w:r>
            <w:r w:rsidR="004A6910" w:rsidRPr="000D70D4">
              <w:t>Build stakeholder engagement.</w:t>
            </w:r>
          </w:p>
          <w:p w14:paraId="3B2F3461" w14:textId="7CE5B53C" w:rsidR="009632D6" w:rsidRDefault="009632D6" w:rsidP="00E87B3D">
            <w:pPr>
              <w:rPr>
                <w:b/>
                <w:sz w:val="20"/>
              </w:rPr>
            </w:pPr>
          </w:p>
        </w:tc>
        <w:tc>
          <w:tcPr>
            <w:tcW w:w="2790" w:type="dxa"/>
          </w:tcPr>
          <w:p w14:paraId="6AC9161D" w14:textId="77777777" w:rsidR="009632D6" w:rsidRDefault="00E614BC" w:rsidP="00E87B3D">
            <w:pPr>
              <w:rPr>
                <w:sz w:val="20"/>
                <w:szCs w:val="18"/>
              </w:rPr>
            </w:pPr>
            <w:r>
              <w:rPr>
                <w:sz w:val="20"/>
                <w:szCs w:val="18"/>
              </w:rPr>
              <w:t>1) Monthly agendas are built around topics of interest identified by Team including; VBP, SDOH, Contracting, expanding knowledge of MCO.</w:t>
            </w:r>
          </w:p>
          <w:p w14:paraId="3AD46057" w14:textId="77777777" w:rsidR="00E614BC" w:rsidRDefault="00E614BC" w:rsidP="00E87B3D">
            <w:pPr>
              <w:rPr>
                <w:sz w:val="20"/>
                <w:szCs w:val="18"/>
              </w:rPr>
            </w:pPr>
          </w:p>
          <w:p w14:paraId="1888F3F9" w14:textId="77777777" w:rsidR="00E614BC" w:rsidRDefault="00E614BC" w:rsidP="00E87B3D">
            <w:pPr>
              <w:rPr>
                <w:sz w:val="20"/>
                <w:szCs w:val="18"/>
              </w:rPr>
            </w:pPr>
            <w:r>
              <w:rPr>
                <w:sz w:val="20"/>
                <w:szCs w:val="18"/>
              </w:rPr>
              <w:t xml:space="preserve">2) Presented </w:t>
            </w:r>
            <w:r w:rsidR="006863FA">
              <w:rPr>
                <w:sz w:val="20"/>
                <w:szCs w:val="18"/>
              </w:rPr>
              <w:t>work of BALC to AAA statewide meeting to discuss opportunities for partnership.</w:t>
            </w:r>
          </w:p>
          <w:p w14:paraId="18985803" w14:textId="77777777" w:rsidR="006863FA" w:rsidRDefault="006863FA" w:rsidP="00E87B3D">
            <w:pPr>
              <w:rPr>
                <w:sz w:val="20"/>
                <w:szCs w:val="18"/>
              </w:rPr>
            </w:pPr>
          </w:p>
          <w:p w14:paraId="0577023A" w14:textId="77777777" w:rsidR="006863FA" w:rsidRDefault="006863FA" w:rsidP="006863FA">
            <w:pPr>
              <w:rPr>
                <w:sz w:val="20"/>
                <w:szCs w:val="18"/>
              </w:rPr>
            </w:pPr>
            <w:r>
              <w:rPr>
                <w:sz w:val="20"/>
                <w:szCs w:val="18"/>
              </w:rPr>
              <w:t xml:space="preserve">3) Shared discussions with North Carolina, New York and Michigan.  CBO provided information on discussion with ODP Program in Pennsylvania. </w:t>
            </w:r>
          </w:p>
          <w:p w14:paraId="45953C6B" w14:textId="77777777" w:rsidR="007470C6" w:rsidRDefault="007470C6" w:rsidP="006863FA">
            <w:pPr>
              <w:rPr>
                <w:sz w:val="20"/>
                <w:szCs w:val="18"/>
              </w:rPr>
            </w:pPr>
          </w:p>
          <w:p w14:paraId="1CF94881" w14:textId="4E947FFB" w:rsidR="007470C6" w:rsidRPr="00F473AC" w:rsidRDefault="007470C6" w:rsidP="006863FA">
            <w:pPr>
              <w:rPr>
                <w:sz w:val="20"/>
                <w:szCs w:val="18"/>
              </w:rPr>
            </w:pPr>
            <w:r>
              <w:rPr>
                <w:sz w:val="20"/>
                <w:szCs w:val="18"/>
              </w:rPr>
              <w:t>4) Developed a Resource Manual with local contact information for potential partners with DMH –Behavioral Health and IDD, DHSS, Division of Aging, AAAs, Senior Centers, CMHCs, First Steps SPOEs, HS &amp; EHS, Home Visitation Programs</w:t>
            </w:r>
          </w:p>
        </w:tc>
        <w:tc>
          <w:tcPr>
            <w:tcW w:w="3060" w:type="dxa"/>
          </w:tcPr>
          <w:p w14:paraId="44C9C474" w14:textId="77777777" w:rsidR="009632D6" w:rsidRDefault="00E614BC" w:rsidP="00E87B3D">
            <w:pPr>
              <w:rPr>
                <w:sz w:val="20"/>
                <w:szCs w:val="18"/>
              </w:rPr>
            </w:pPr>
            <w:r>
              <w:rPr>
                <w:sz w:val="20"/>
                <w:szCs w:val="18"/>
              </w:rPr>
              <w:t>1) Vaya from North Carolina is traveling to Missouri to meet with team.</w:t>
            </w:r>
          </w:p>
          <w:p w14:paraId="24769439" w14:textId="77777777" w:rsidR="00E614BC" w:rsidRDefault="00E614BC" w:rsidP="00E87B3D">
            <w:pPr>
              <w:rPr>
                <w:sz w:val="20"/>
                <w:szCs w:val="18"/>
              </w:rPr>
            </w:pPr>
          </w:p>
          <w:p w14:paraId="42E58448" w14:textId="2D8C4FCA" w:rsidR="00E614BC" w:rsidRDefault="00E614BC" w:rsidP="00E87B3D">
            <w:pPr>
              <w:rPr>
                <w:sz w:val="20"/>
                <w:szCs w:val="18"/>
              </w:rPr>
            </w:pPr>
            <w:r>
              <w:rPr>
                <w:sz w:val="20"/>
                <w:szCs w:val="18"/>
              </w:rPr>
              <w:t>2) Connecting CBOs at local level in KC around issues of aging and IDD.</w:t>
            </w:r>
          </w:p>
          <w:p w14:paraId="7ADDC70E" w14:textId="292A59A6" w:rsidR="006863FA" w:rsidRDefault="006863FA" w:rsidP="00E87B3D">
            <w:pPr>
              <w:rPr>
                <w:sz w:val="20"/>
                <w:szCs w:val="18"/>
              </w:rPr>
            </w:pPr>
          </w:p>
          <w:p w14:paraId="58BE0EFE" w14:textId="31FEA018" w:rsidR="006863FA" w:rsidRDefault="006863FA" w:rsidP="00E87B3D">
            <w:pPr>
              <w:rPr>
                <w:sz w:val="20"/>
                <w:szCs w:val="18"/>
              </w:rPr>
            </w:pPr>
            <w:r>
              <w:rPr>
                <w:sz w:val="20"/>
                <w:szCs w:val="18"/>
              </w:rPr>
              <w:t>3) Provide warm introduction between AAAs and DMH Regional Office to explore contracting for transportation services and identifying other services of potential interest.</w:t>
            </w:r>
          </w:p>
          <w:p w14:paraId="10507F61" w14:textId="7B336ABA" w:rsidR="007470C6" w:rsidRDefault="007470C6" w:rsidP="00E87B3D">
            <w:pPr>
              <w:rPr>
                <w:sz w:val="20"/>
                <w:szCs w:val="18"/>
              </w:rPr>
            </w:pPr>
          </w:p>
          <w:p w14:paraId="7E924E23" w14:textId="3B5EB366" w:rsidR="007470C6" w:rsidRDefault="007470C6" w:rsidP="00E87B3D">
            <w:pPr>
              <w:rPr>
                <w:sz w:val="20"/>
                <w:szCs w:val="18"/>
              </w:rPr>
            </w:pPr>
            <w:r>
              <w:rPr>
                <w:sz w:val="20"/>
                <w:szCs w:val="18"/>
              </w:rPr>
              <w:t xml:space="preserve">4) Facilitate meetings between CBOs and local resources provided in Resource Manual to explore local needs and opportunities for partnerships. </w:t>
            </w:r>
          </w:p>
          <w:p w14:paraId="3B1530F0" w14:textId="37033BB5" w:rsidR="007470C6" w:rsidRDefault="007470C6" w:rsidP="00E87B3D">
            <w:pPr>
              <w:rPr>
                <w:sz w:val="20"/>
                <w:szCs w:val="18"/>
              </w:rPr>
            </w:pPr>
          </w:p>
          <w:p w14:paraId="12166466" w14:textId="09348F41" w:rsidR="007470C6" w:rsidRDefault="007470C6" w:rsidP="00E87B3D">
            <w:pPr>
              <w:rPr>
                <w:sz w:val="20"/>
                <w:szCs w:val="18"/>
              </w:rPr>
            </w:pPr>
            <w:r>
              <w:rPr>
                <w:sz w:val="20"/>
                <w:szCs w:val="18"/>
              </w:rPr>
              <w:t>5) DMH and DHSS presenting at AAA conference in September.</w:t>
            </w:r>
          </w:p>
          <w:p w14:paraId="225F397B" w14:textId="1961401E" w:rsidR="00E614BC" w:rsidRPr="00F473AC" w:rsidRDefault="00E614BC" w:rsidP="00E87B3D">
            <w:pPr>
              <w:rPr>
                <w:sz w:val="20"/>
                <w:szCs w:val="18"/>
              </w:rPr>
            </w:pPr>
          </w:p>
        </w:tc>
        <w:tc>
          <w:tcPr>
            <w:tcW w:w="2340" w:type="dxa"/>
          </w:tcPr>
          <w:p w14:paraId="3A2CFB80" w14:textId="36094B18" w:rsidR="009632D6" w:rsidRPr="00F473AC" w:rsidRDefault="006863FA" w:rsidP="006863FA">
            <w:pPr>
              <w:rPr>
                <w:sz w:val="20"/>
                <w:szCs w:val="18"/>
              </w:rPr>
            </w:pPr>
            <w:r>
              <w:rPr>
                <w:sz w:val="20"/>
                <w:szCs w:val="18"/>
              </w:rPr>
              <w:t>1) Changing culture and historical methods of using each other’s services.  Instead of pushing our folks into another system and increasing their financial burden, enlist their providers in our system where we can pay for the service.</w:t>
            </w:r>
          </w:p>
        </w:tc>
        <w:tc>
          <w:tcPr>
            <w:tcW w:w="2340" w:type="dxa"/>
          </w:tcPr>
          <w:p w14:paraId="6AB932D7" w14:textId="25F04B47" w:rsidR="009632D6" w:rsidRPr="00F473AC" w:rsidRDefault="006863FA" w:rsidP="00E87B3D">
            <w:pPr>
              <w:rPr>
                <w:sz w:val="20"/>
                <w:szCs w:val="18"/>
              </w:rPr>
            </w:pPr>
            <w:r>
              <w:rPr>
                <w:sz w:val="20"/>
                <w:szCs w:val="18"/>
              </w:rPr>
              <w:t>Talk with Regional Office Directors to engage them in the mission of business acumen by reaching out to other service delivery systems and identifying how we can expand their business opportunities by bringing them in as contracted providers for needed services.</w:t>
            </w:r>
          </w:p>
        </w:tc>
        <w:tc>
          <w:tcPr>
            <w:tcW w:w="2340" w:type="dxa"/>
          </w:tcPr>
          <w:p w14:paraId="5DE05E09" w14:textId="21E3A0CC" w:rsidR="009632D6" w:rsidRPr="00F473AC" w:rsidRDefault="006863FA" w:rsidP="00E87B3D">
            <w:pPr>
              <w:rPr>
                <w:sz w:val="20"/>
                <w:szCs w:val="18"/>
              </w:rPr>
            </w:pPr>
            <w:r>
              <w:rPr>
                <w:sz w:val="20"/>
                <w:szCs w:val="18"/>
              </w:rPr>
              <w:t>In process</w:t>
            </w:r>
          </w:p>
        </w:tc>
      </w:tr>
      <w:tr w:rsidR="00B16381" w:rsidRPr="00F473AC" w14:paraId="11C21FEE" w14:textId="77777777" w:rsidTr="00E87B3D">
        <w:trPr>
          <w:cantSplit/>
          <w:trHeight w:val="998"/>
        </w:trPr>
        <w:tc>
          <w:tcPr>
            <w:tcW w:w="1620" w:type="dxa"/>
          </w:tcPr>
          <w:p w14:paraId="09D97C23" w14:textId="2433D5D8" w:rsidR="00B16381" w:rsidRDefault="00B16381" w:rsidP="00B16381">
            <w:pPr>
              <w:rPr>
                <w:b/>
                <w:sz w:val="20"/>
              </w:rPr>
            </w:pPr>
            <w:r>
              <w:rPr>
                <w:szCs w:val="28"/>
              </w:rPr>
              <w:lastRenderedPageBreak/>
              <w:t xml:space="preserve">C. </w:t>
            </w:r>
            <w:r w:rsidRPr="008B1127">
              <w:rPr>
                <w:szCs w:val="28"/>
              </w:rPr>
              <w:t>Develop opportunity for innovation projects.</w:t>
            </w:r>
          </w:p>
        </w:tc>
        <w:tc>
          <w:tcPr>
            <w:tcW w:w="2790" w:type="dxa"/>
          </w:tcPr>
          <w:p w14:paraId="0D16B65D" w14:textId="03BC8C8B" w:rsidR="00B16381" w:rsidRDefault="007470C6" w:rsidP="00B16381">
            <w:pPr>
              <w:rPr>
                <w:sz w:val="20"/>
                <w:szCs w:val="18"/>
              </w:rPr>
            </w:pPr>
            <w:r>
              <w:rPr>
                <w:sz w:val="20"/>
                <w:szCs w:val="18"/>
              </w:rPr>
              <w:t xml:space="preserve">1) Talked with ODP Program in Pennsylvania.  Exploring MC options for people with dual diagnosis and significant behavioral health needs. </w:t>
            </w:r>
          </w:p>
          <w:p w14:paraId="7368616C" w14:textId="066E5D88" w:rsidR="00A94306" w:rsidRDefault="00A94306" w:rsidP="00B16381">
            <w:pPr>
              <w:rPr>
                <w:sz w:val="20"/>
                <w:szCs w:val="18"/>
              </w:rPr>
            </w:pPr>
          </w:p>
          <w:p w14:paraId="5306D018" w14:textId="51A07265" w:rsidR="00A94306" w:rsidRDefault="00A94306" w:rsidP="00B16381">
            <w:pPr>
              <w:rPr>
                <w:sz w:val="20"/>
                <w:szCs w:val="18"/>
              </w:rPr>
            </w:pPr>
            <w:r>
              <w:rPr>
                <w:sz w:val="20"/>
                <w:szCs w:val="18"/>
              </w:rPr>
              <w:t xml:space="preserve">2) Engaged with NASDDS consultation around services for intensive behavior needs.  </w:t>
            </w:r>
            <w:r w:rsidR="00AF479F">
              <w:rPr>
                <w:sz w:val="20"/>
                <w:szCs w:val="18"/>
              </w:rPr>
              <w:t>Received consultation</w:t>
            </w:r>
            <w:r>
              <w:rPr>
                <w:sz w:val="20"/>
                <w:szCs w:val="18"/>
              </w:rPr>
              <w:t xml:space="preserve"> of a waiver that </w:t>
            </w:r>
            <w:r w:rsidR="00AF479F">
              <w:rPr>
                <w:sz w:val="20"/>
                <w:szCs w:val="18"/>
              </w:rPr>
              <w:t>could</w:t>
            </w:r>
            <w:r>
              <w:rPr>
                <w:sz w:val="20"/>
                <w:szCs w:val="18"/>
              </w:rPr>
              <w:t xml:space="preserve"> allow </w:t>
            </w:r>
            <w:r w:rsidR="00AF479F">
              <w:rPr>
                <w:sz w:val="20"/>
                <w:szCs w:val="18"/>
              </w:rPr>
              <w:t>DMH</w:t>
            </w:r>
            <w:r>
              <w:rPr>
                <w:sz w:val="20"/>
                <w:szCs w:val="18"/>
              </w:rPr>
              <w:t xml:space="preserve"> to add a service </w:t>
            </w:r>
            <w:r w:rsidR="00AF479F">
              <w:rPr>
                <w:sz w:val="20"/>
                <w:szCs w:val="18"/>
              </w:rPr>
              <w:t>offering</w:t>
            </w:r>
            <w:r>
              <w:rPr>
                <w:sz w:val="20"/>
                <w:szCs w:val="18"/>
              </w:rPr>
              <w:t xml:space="preserve"> a premium rate while controlling provider enrollment.</w:t>
            </w:r>
          </w:p>
          <w:p w14:paraId="777C0395" w14:textId="26405557" w:rsidR="007470C6" w:rsidRPr="00F473AC" w:rsidRDefault="007470C6" w:rsidP="00B16381">
            <w:pPr>
              <w:rPr>
                <w:sz w:val="20"/>
                <w:szCs w:val="18"/>
              </w:rPr>
            </w:pPr>
          </w:p>
        </w:tc>
        <w:tc>
          <w:tcPr>
            <w:tcW w:w="3060" w:type="dxa"/>
          </w:tcPr>
          <w:p w14:paraId="6313DDD6" w14:textId="77777777" w:rsidR="00B16381" w:rsidRDefault="00AF479F" w:rsidP="00B16381">
            <w:pPr>
              <w:rPr>
                <w:sz w:val="20"/>
                <w:szCs w:val="18"/>
              </w:rPr>
            </w:pPr>
            <w:r>
              <w:rPr>
                <w:sz w:val="20"/>
                <w:szCs w:val="18"/>
              </w:rPr>
              <w:t>1) Further evaluation of waiver option for intensive behavioral services.</w:t>
            </w:r>
          </w:p>
          <w:p w14:paraId="7E31BD20" w14:textId="77777777" w:rsidR="00AF479F" w:rsidRDefault="00AF479F" w:rsidP="00B16381">
            <w:pPr>
              <w:rPr>
                <w:sz w:val="20"/>
                <w:szCs w:val="18"/>
              </w:rPr>
            </w:pPr>
          </w:p>
          <w:p w14:paraId="47BCAC84" w14:textId="77777777" w:rsidR="00AF479F" w:rsidRDefault="00AF479F" w:rsidP="00B16381">
            <w:pPr>
              <w:rPr>
                <w:sz w:val="20"/>
                <w:szCs w:val="18"/>
              </w:rPr>
            </w:pPr>
            <w:r>
              <w:rPr>
                <w:sz w:val="20"/>
                <w:szCs w:val="18"/>
              </w:rPr>
              <w:t>2) Evaluating other waiver options for residential services for aging population to maintain independence.</w:t>
            </w:r>
          </w:p>
          <w:p w14:paraId="3E92375C" w14:textId="77777777" w:rsidR="008B1EDD" w:rsidRDefault="008B1EDD" w:rsidP="00B16381">
            <w:pPr>
              <w:rPr>
                <w:sz w:val="20"/>
                <w:szCs w:val="18"/>
              </w:rPr>
            </w:pPr>
          </w:p>
          <w:p w14:paraId="6BA26629" w14:textId="2C3FE656" w:rsidR="008B1EDD" w:rsidRPr="00F473AC" w:rsidRDefault="008B1EDD" w:rsidP="008B1EDD">
            <w:pPr>
              <w:rPr>
                <w:sz w:val="20"/>
                <w:szCs w:val="18"/>
              </w:rPr>
            </w:pPr>
            <w:r>
              <w:rPr>
                <w:sz w:val="20"/>
                <w:szCs w:val="18"/>
              </w:rPr>
              <w:t xml:space="preserve">3) Presentation/discussion of partnership and grant opportunity with behavioral health services. </w:t>
            </w:r>
          </w:p>
        </w:tc>
        <w:tc>
          <w:tcPr>
            <w:tcW w:w="2340" w:type="dxa"/>
          </w:tcPr>
          <w:p w14:paraId="503616A0" w14:textId="03FB8A0C" w:rsidR="00B16381" w:rsidRPr="00F473AC" w:rsidRDefault="00AF479F" w:rsidP="00B16381">
            <w:pPr>
              <w:rPr>
                <w:sz w:val="20"/>
                <w:szCs w:val="18"/>
              </w:rPr>
            </w:pPr>
            <w:r>
              <w:rPr>
                <w:sz w:val="20"/>
                <w:szCs w:val="18"/>
              </w:rPr>
              <w:t>Unknown.  Very early stages of discovery.</w:t>
            </w:r>
          </w:p>
        </w:tc>
        <w:tc>
          <w:tcPr>
            <w:tcW w:w="2340" w:type="dxa"/>
          </w:tcPr>
          <w:p w14:paraId="460EC8F9" w14:textId="77777777" w:rsidR="00B16381" w:rsidRPr="00F473AC" w:rsidRDefault="00B16381" w:rsidP="00B16381">
            <w:pPr>
              <w:rPr>
                <w:sz w:val="20"/>
                <w:szCs w:val="18"/>
              </w:rPr>
            </w:pPr>
          </w:p>
        </w:tc>
        <w:tc>
          <w:tcPr>
            <w:tcW w:w="2340" w:type="dxa"/>
          </w:tcPr>
          <w:p w14:paraId="4040D1EC" w14:textId="77777777" w:rsidR="00B16381" w:rsidRPr="00F473AC" w:rsidRDefault="00B16381" w:rsidP="00B16381">
            <w:pPr>
              <w:rPr>
                <w:sz w:val="20"/>
                <w:szCs w:val="18"/>
              </w:rPr>
            </w:pPr>
          </w:p>
        </w:tc>
      </w:tr>
    </w:tbl>
    <w:p w14:paraId="0491A658" w14:textId="77777777" w:rsidR="009632D6" w:rsidRDefault="009632D6"/>
    <w:p w14:paraId="6D71946C" w14:textId="77777777" w:rsidR="00AB18EA" w:rsidRDefault="00AB18EA"/>
    <w:p w14:paraId="19AB5B13" w14:textId="77777777" w:rsidR="00AB18EA" w:rsidRDefault="00AB18EA" w:rsidP="00AB18EA">
      <w:pPr>
        <w:spacing w:after="0"/>
      </w:pPr>
    </w:p>
    <w:p w14:paraId="752788D3" w14:textId="77777777" w:rsidR="00AB18EA" w:rsidRDefault="00AB18EA" w:rsidP="00AB18EA"/>
    <w:p w14:paraId="08B8F639" w14:textId="77777777" w:rsidR="00AB18EA" w:rsidRDefault="00AB18EA" w:rsidP="00AB18EA"/>
    <w:p w14:paraId="39A5A767" w14:textId="2B373BEF" w:rsidR="008B1EDD" w:rsidRDefault="008B1EDD" w:rsidP="004B6AF0">
      <w:pPr>
        <w:rPr>
          <w:u w:val="single"/>
        </w:rPr>
      </w:pPr>
    </w:p>
    <w:p w14:paraId="4EF60081" w14:textId="77777777" w:rsidR="008B1EDD" w:rsidRDefault="008B1EDD" w:rsidP="00AB18EA">
      <w:pPr>
        <w:jc w:val="center"/>
        <w:rPr>
          <w:u w:val="single"/>
        </w:rPr>
      </w:pPr>
    </w:p>
    <w:p w14:paraId="3C0C7619" w14:textId="77777777" w:rsidR="000B760B" w:rsidRDefault="000B760B" w:rsidP="000B760B">
      <w:pPr>
        <w:rPr>
          <w:u w:val="single"/>
        </w:rPr>
      </w:pPr>
    </w:p>
    <w:p w14:paraId="3957E952" w14:textId="017D3950" w:rsidR="00AB18EA" w:rsidRDefault="00AB18EA" w:rsidP="000B760B">
      <w:pPr>
        <w:jc w:val="center"/>
        <w:rPr>
          <w:u w:val="single"/>
        </w:rPr>
      </w:pPr>
      <w:r w:rsidRPr="00AB18EA">
        <w:rPr>
          <w:u w:val="single"/>
        </w:rPr>
        <w:lastRenderedPageBreak/>
        <w:t>Overall Progress</w:t>
      </w:r>
    </w:p>
    <w:p w14:paraId="734A750D" w14:textId="13F09302" w:rsidR="00A80398" w:rsidRPr="00A80398" w:rsidRDefault="00A80398" w:rsidP="00A80398">
      <w:r>
        <w:t>As you think about your work related to the HCBS Business Acumen Learning Collaborative over the past reporting period, please share feedback on any relevant challenges and successes that were not addressed above.</w:t>
      </w:r>
    </w:p>
    <w:tbl>
      <w:tblPr>
        <w:tblStyle w:val="TableGrid"/>
        <w:tblW w:w="0" w:type="auto"/>
        <w:tblLook w:val="04A0" w:firstRow="1" w:lastRow="0" w:firstColumn="1" w:lastColumn="0" w:noHBand="0" w:noVBand="1"/>
      </w:tblPr>
      <w:tblGrid>
        <w:gridCol w:w="3047"/>
        <w:gridCol w:w="9903"/>
      </w:tblGrid>
      <w:tr w:rsidR="00A80398" w14:paraId="1CF2327E" w14:textId="77777777" w:rsidTr="00A80398">
        <w:trPr>
          <w:trHeight w:val="2411"/>
        </w:trPr>
        <w:tc>
          <w:tcPr>
            <w:tcW w:w="3078" w:type="dxa"/>
            <w:shd w:val="clear" w:color="auto" w:fill="BFBFBF" w:themeFill="background1" w:themeFillShade="BF"/>
          </w:tcPr>
          <w:p w14:paraId="391561B8" w14:textId="3CF72198" w:rsidR="00A80398" w:rsidRPr="00AB18EA" w:rsidRDefault="00A80398" w:rsidP="00A80398">
            <w:r>
              <w:t>Please share any issues or challenges that have impacted your work?</w:t>
            </w:r>
          </w:p>
          <w:p w14:paraId="0452989A" w14:textId="6FD08913" w:rsidR="00A80398" w:rsidRPr="00A80398" w:rsidRDefault="00A80398" w:rsidP="00A80398">
            <w:pPr>
              <w:pStyle w:val="ListParagraph"/>
              <w:numPr>
                <w:ilvl w:val="0"/>
                <w:numId w:val="10"/>
              </w:numPr>
            </w:pPr>
            <w:r w:rsidRPr="00A80398">
              <w:t>Were you able to address or resolve the issue? If so, how?</w:t>
            </w:r>
          </w:p>
          <w:p w14:paraId="77CC35F0" w14:textId="6FB50DBB" w:rsidR="00A80398" w:rsidRPr="00AB18EA" w:rsidRDefault="00A80398" w:rsidP="00A80398">
            <w:pPr>
              <w:pStyle w:val="ListParagraph"/>
              <w:numPr>
                <w:ilvl w:val="0"/>
                <w:numId w:val="10"/>
              </w:numPr>
            </w:pPr>
            <w:r w:rsidRPr="00A80398">
              <w:t>If not, what resources can we provide to assist?</w:t>
            </w:r>
          </w:p>
        </w:tc>
        <w:tc>
          <w:tcPr>
            <w:tcW w:w="10098" w:type="dxa"/>
          </w:tcPr>
          <w:p w14:paraId="6C7881E0" w14:textId="77777777" w:rsidR="00A80398" w:rsidRDefault="0024793E" w:rsidP="00556DB8">
            <w:r>
              <w:t xml:space="preserve">There is no clear road map for what we are trying to accomplish which creates multiple challenges.  We are moving forward by first educating ourselves and each other.  Learning about what other states have done in developing LTSS and MLTSS as related to our target populations.  </w:t>
            </w:r>
            <w:r w:rsidR="00556DB8">
              <w:t>For us it has taken some time to begin how to even categorize information because each state is unique. To the extent that some resources could be developed to help teams sort through global information could be helpful.  For example states that use MLTSS, for what service groups and what type of managed care do they offer; insurance companies, nonprofit, governmental/quasi-governmental.</w:t>
            </w:r>
          </w:p>
          <w:p w14:paraId="4123E6EA" w14:textId="77777777" w:rsidR="00556DB8" w:rsidRDefault="00556DB8" w:rsidP="00556DB8"/>
          <w:p w14:paraId="703E3132" w14:textId="1FBB1CFB" w:rsidR="00556DB8" w:rsidRPr="0024793E" w:rsidRDefault="00556DB8" w:rsidP="0056303F">
            <w:r>
              <w:t>We have also struggled to get CBOs from partner divisions to participate</w:t>
            </w:r>
            <w:r w:rsidR="0056303F">
              <w:t xml:space="preserve"> or stay engaged.  So members of the state team have presented to some of their groups to talk about the value of the LC.  We will make phone calls or offer to meet with them individually to discuss the value they bring to the conversation and the value we have to offer them in return.</w:t>
            </w:r>
          </w:p>
        </w:tc>
      </w:tr>
      <w:tr w:rsidR="00A80398" w14:paraId="60E7F9F4" w14:textId="77777777" w:rsidTr="001719E3">
        <w:trPr>
          <w:trHeight w:val="1635"/>
        </w:trPr>
        <w:tc>
          <w:tcPr>
            <w:tcW w:w="3078" w:type="dxa"/>
            <w:shd w:val="clear" w:color="auto" w:fill="BFBFBF" w:themeFill="background1" w:themeFillShade="BF"/>
          </w:tcPr>
          <w:p w14:paraId="5A793F81" w14:textId="77777777" w:rsidR="00A80398" w:rsidRPr="00A80398" w:rsidRDefault="00A80398" w:rsidP="00AB18EA">
            <w:r w:rsidRPr="00A80398">
              <w:t>Please share any successes that you have encountered</w:t>
            </w:r>
          </w:p>
          <w:p w14:paraId="78862315" w14:textId="77777777" w:rsidR="00A80398" w:rsidRPr="00A80398" w:rsidRDefault="00A80398" w:rsidP="00A80398">
            <w:pPr>
              <w:pStyle w:val="ListParagraph"/>
              <w:numPr>
                <w:ilvl w:val="0"/>
                <w:numId w:val="10"/>
              </w:numPr>
            </w:pPr>
            <w:r w:rsidRPr="00A80398">
              <w:t>How did that success impact your work?</w:t>
            </w:r>
          </w:p>
          <w:p w14:paraId="04523DF2" w14:textId="3A3D6758" w:rsidR="00A80398" w:rsidRPr="00A80398" w:rsidRDefault="00A80398" w:rsidP="000B760B">
            <w:pPr>
              <w:pStyle w:val="ListParagraph"/>
              <w:numPr>
                <w:ilvl w:val="0"/>
                <w:numId w:val="10"/>
              </w:numPr>
            </w:pPr>
            <w:r w:rsidRPr="00A80398">
              <w:t>What would be helpful to share with others?</w:t>
            </w:r>
          </w:p>
        </w:tc>
        <w:tc>
          <w:tcPr>
            <w:tcW w:w="10098" w:type="dxa"/>
          </w:tcPr>
          <w:p w14:paraId="621F2C00" w14:textId="3BFE54AE" w:rsidR="00A80398" w:rsidRPr="0056303F" w:rsidRDefault="0056303F" w:rsidP="00AB18EA">
            <w:r>
              <w:t>We have interest from our AAAs in contracting for some services with DMH for which there is a need.  Historically we have only tried to connect by pushing people into their service system as though they could only be a part of one or the other.  The LC has provided a platform to reframe the conversation around building an integrated system where providers in both systems can benefit.  Through the efforts with the BALC we have identified and are pursuing common ground and joint opportunity.</w:t>
            </w:r>
          </w:p>
        </w:tc>
      </w:tr>
      <w:tr w:rsidR="00A80398" w14:paraId="7A3434C9" w14:textId="77777777" w:rsidTr="00A922D8">
        <w:trPr>
          <w:trHeight w:val="1673"/>
        </w:trPr>
        <w:tc>
          <w:tcPr>
            <w:tcW w:w="3078" w:type="dxa"/>
            <w:shd w:val="clear" w:color="auto" w:fill="BFBFBF" w:themeFill="background1" w:themeFillShade="BF"/>
          </w:tcPr>
          <w:p w14:paraId="2DF1392B" w14:textId="744B3B37" w:rsidR="00A80398" w:rsidRPr="00A80398" w:rsidRDefault="00A80398" w:rsidP="00A80398">
            <w:r w:rsidRPr="00A80398">
              <w:t>Please let us know if there is any additional information or resources that would be helpful in supporting your work with the Learning Collaborative.</w:t>
            </w:r>
          </w:p>
        </w:tc>
        <w:tc>
          <w:tcPr>
            <w:tcW w:w="10098" w:type="dxa"/>
          </w:tcPr>
          <w:p w14:paraId="273EA669" w14:textId="7E735412" w:rsidR="00A80398" w:rsidRPr="000B760B" w:rsidRDefault="000B760B" w:rsidP="00AB18EA">
            <w:r>
              <w:t xml:space="preserve">I really like the change that you made with the monthly calls.  Although it was a larger time commitment, I liked listening to a webinar from put on by people outside the LC and then follow it with a facilitated group discussion on the content.  </w:t>
            </w:r>
            <w:r w:rsidR="0056303F">
              <w:t xml:space="preserve">Continue to look </w:t>
            </w:r>
            <w:r>
              <w:t xml:space="preserve">beyond the members of the LC </w:t>
            </w:r>
            <w:r w:rsidR="0056303F">
              <w:t>for subject matter experts that can add to the discussion</w:t>
            </w:r>
            <w:r>
              <w:t>.  For example, panel discussion involving attorneys and executives of MCO and CBO states that are already in managed care to talk about contracting issues, how to support provider networks through transition, technology needs/changes, establishing and evaluating outcomes, etc.</w:t>
            </w:r>
          </w:p>
          <w:p w14:paraId="1A2AE231" w14:textId="4A70A2B7" w:rsidR="00A80398" w:rsidRDefault="00A80398" w:rsidP="00AB18EA">
            <w:pPr>
              <w:rPr>
                <w:u w:val="single"/>
              </w:rPr>
            </w:pPr>
            <w:bookmarkStart w:id="0" w:name="_GoBack"/>
            <w:bookmarkEnd w:id="0"/>
          </w:p>
        </w:tc>
      </w:tr>
    </w:tbl>
    <w:p w14:paraId="336493F2" w14:textId="77777777" w:rsidR="00AB18EA" w:rsidRPr="00AB18EA" w:rsidRDefault="00AB18EA" w:rsidP="00AB18EA">
      <w:pPr>
        <w:rPr>
          <w:u w:val="single"/>
        </w:rPr>
      </w:pPr>
    </w:p>
    <w:sectPr w:rsidR="00AB18EA" w:rsidRPr="00AB18EA" w:rsidSect="000B760B">
      <w:headerReference w:type="default" r:id="rId11"/>
      <w:footerReference w:type="default" r:id="rId12"/>
      <w:headerReference w:type="first" r:id="rId13"/>
      <w:footerReference w:type="first" r:id="rId14"/>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E4C21" w14:textId="77777777" w:rsidR="00776468" w:rsidRDefault="00776468" w:rsidP="00E035F6">
      <w:pPr>
        <w:spacing w:after="0" w:line="240" w:lineRule="auto"/>
      </w:pPr>
      <w:r>
        <w:separator/>
      </w:r>
    </w:p>
  </w:endnote>
  <w:endnote w:type="continuationSeparator" w:id="0">
    <w:p w14:paraId="368E4C22" w14:textId="77777777" w:rsidR="00776468" w:rsidRDefault="00776468" w:rsidP="00E035F6">
      <w:pPr>
        <w:spacing w:after="0" w:line="240" w:lineRule="auto"/>
      </w:pPr>
      <w:r>
        <w:continuationSeparator/>
      </w:r>
    </w:p>
  </w:endnote>
  <w:endnote w:type="continuationNotice" w:id="1">
    <w:p w14:paraId="368E4C23" w14:textId="77777777" w:rsidR="00776468" w:rsidRDefault="007764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3AFD6" w14:textId="10ED767E" w:rsidR="00D82EB2" w:rsidRDefault="00D82EB2" w:rsidP="00D82EB2">
    <w:pPr>
      <w:pStyle w:val="Footer"/>
      <w:ind w:left="-900"/>
    </w:pPr>
    <w:r>
      <w:rPr>
        <w:noProof/>
      </w:rPr>
      <w:drawing>
        <wp:inline distT="0" distB="0" distL="0" distR="0" wp14:anchorId="00E779C6" wp14:editId="6B1DE626">
          <wp:extent cx="866274" cy="4595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20Logo-300x19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274" cy="4595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6B3DB" w14:textId="6A79E2C9" w:rsidR="00D82EB2" w:rsidRDefault="00D82EB2" w:rsidP="00D82EB2">
    <w:pPr>
      <w:pStyle w:val="Footer"/>
      <w:ind w:left="-900"/>
    </w:pPr>
    <w:r>
      <w:rPr>
        <w:noProof/>
      </w:rPr>
      <w:drawing>
        <wp:inline distT="0" distB="0" distL="0" distR="0" wp14:anchorId="60FE2165" wp14:editId="482D8A4A">
          <wp:extent cx="866274" cy="5486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20Logo-300x190.jpg"/>
                  <pic:cNvPicPr/>
                </pic:nvPicPr>
                <pic:blipFill>
                  <a:blip r:embed="rId1">
                    <a:extLst>
                      <a:ext uri="{28A0092B-C50C-407E-A947-70E740481C1C}">
                        <a14:useLocalDpi xmlns:a14="http://schemas.microsoft.com/office/drawing/2010/main" val="0"/>
                      </a:ext>
                    </a:extLst>
                  </a:blip>
                  <a:stretch>
                    <a:fillRect/>
                  </a:stretch>
                </pic:blipFill>
                <pic:spPr>
                  <a:xfrm>
                    <a:off x="0" y="0"/>
                    <a:ext cx="866274" cy="548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E4C1E" w14:textId="77777777" w:rsidR="00776468" w:rsidRDefault="00776468" w:rsidP="00E035F6">
      <w:pPr>
        <w:spacing w:after="0" w:line="240" w:lineRule="auto"/>
      </w:pPr>
      <w:r>
        <w:separator/>
      </w:r>
    </w:p>
  </w:footnote>
  <w:footnote w:type="continuationSeparator" w:id="0">
    <w:p w14:paraId="368E4C1F" w14:textId="77777777" w:rsidR="00776468" w:rsidRDefault="00776468" w:rsidP="00E035F6">
      <w:pPr>
        <w:spacing w:after="0" w:line="240" w:lineRule="auto"/>
      </w:pPr>
      <w:r>
        <w:continuationSeparator/>
      </w:r>
    </w:p>
  </w:footnote>
  <w:footnote w:type="continuationNotice" w:id="1">
    <w:p w14:paraId="368E4C20" w14:textId="77777777" w:rsidR="00776468" w:rsidRDefault="007764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925C5" w14:textId="2A3FF0AD" w:rsidR="00D82EB2" w:rsidRPr="004A6910" w:rsidRDefault="00D82EB2" w:rsidP="00D82EB2">
    <w:pPr>
      <w:spacing w:after="0" w:line="240" w:lineRule="auto"/>
      <w:rPr>
        <w:b/>
        <w:sz w:val="32"/>
        <w:u w:val="single"/>
      </w:rPr>
    </w:pPr>
    <w:r>
      <w:rPr>
        <w:noProof/>
        <w:color w:val="000000"/>
      </w:rPr>
      <mc:AlternateContent>
        <mc:Choice Requires="wps">
          <w:drawing>
            <wp:anchor distT="0" distB="0" distL="114300" distR="114300" simplePos="0" relativeHeight="251664896" behindDoc="0" locked="0" layoutInCell="1" allowOverlap="1" wp14:anchorId="4E2BA467" wp14:editId="7B4ED9A8">
              <wp:simplePos x="0" y="0"/>
              <wp:positionH relativeFrom="page">
                <wp:align>center</wp:align>
              </wp:positionH>
              <wp:positionV relativeFrom="page">
                <wp:align>center</wp:align>
              </wp:positionV>
              <wp:extent cx="7376160" cy="9555480"/>
              <wp:effectExtent l="0" t="0" r="26670" b="26670"/>
              <wp:wrapNone/>
              <wp:docPr id="5" name="Rectangle 5"/>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736B7D8" id="Rectangle 5" o:spid="_x0000_s1026" style="position:absolute;margin-left:0;margin-top:0;width:580.8pt;height:752.4pt;z-index:25166489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" filled="f" strokecolor="#747070 [1614]" strokeweight="1.25pt">
              <w10:wrap anchorx="page" anchory="page"/>
            </v:rect>
          </w:pict>
        </mc:Fallback>
      </mc:AlternateContent>
    </w:r>
    <w:r w:rsidR="00AB18EA">
      <w:rPr>
        <w:b/>
        <w:sz w:val="32"/>
      </w:rPr>
      <w:t xml:space="preserve">HCBS </w:t>
    </w:r>
    <w:r>
      <w:rPr>
        <w:b/>
        <w:sz w:val="32"/>
      </w:rPr>
      <w:t xml:space="preserve">Business Acumen Learning </w:t>
    </w:r>
    <w:r w:rsidR="009D7272">
      <w:rPr>
        <w:b/>
        <w:sz w:val="32"/>
      </w:rPr>
      <w:t>Collaborative</w:t>
    </w:r>
    <w:r w:rsidR="009D7272">
      <w:rPr>
        <w:b/>
        <w:sz w:val="32"/>
      </w:rPr>
      <w:tab/>
    </w:r>
    <w:r w:rsidR="009D7272">
      <w:rPr>
        <w:b/>
        <w:sz w:val="32"/>
      </w:rPr>
      <w:tab/>
    </w:r>
    <w:r w:rsidR="00C31244">
      <w:rPr>
        <w:b/>
        <w:sz w:val="32"/>
      </w:rPr>
      <w:tab/>
    </w:r>
    <w:r>
      <w:rPr>
        <w:b/>
        <w:sz w:val="28"/>
      </w:rPr>
      <w:t>State Team</w:t>
    </w:r>
    <w:r w:rsidR="00C31244">
      <w:rPr>
        <w:b/>
        <w:sz w:val="28"/>
      </w:rPr>
      <w:t>: Missouri</w:t>
    </w:r>
  </w:p>
  <w:p w14:paraId="77BAA3D2" w14:textId="26168B43" w:rsidR="00D82EB2" w:rsidRPr="00C31244" w:rsidRDefault="00D82EB2" w:rsidP="00D82EB2">
    <w:pPr>
      <w:spacing w:after="0" w:line="240" w:lineRule="auto"/>
      <w:rPr>
        <w:b/>
        <w:sz w:val="18"/>
      </w:rPr>
    </w:pPr>
    <w:r>
      <w:rPr>
        <w:b/>
        <w:sz w:val="32"/>
      </w:rPr>
      <w:t>A</w:t>
    </w:r>
    <w:r w:rsidR="00C31244">
      <w:rPr>
        <w:b/>
        <w:sz w:val="32"/>
      </w:rPr>
      <w:t>ction Plan Status Report</w:t>
    </w:r>
    <w:r w:rsidR="00C31244">
      <w:rPr>
        <w:b/>
        <w:sz w:val="32"/>
      </w:rPr>
      <w:tab/>
    </w:r>
    <w:r w:rsidR="00C31244">
      <w:rPr>
        <w:b/>
        <w:sz w:val="32"/>
      </w:rPr>
      <w:tab/>
    </w:r>
    <w:r w:rsidR="00C31244">
      <w:rPr>
        <w:b/>
        <w:sz w:val="32"/>
      </w:rPr>
      <w:tab/>
    </w:r>
    <w:r w:rsidR="00C31244">
      <w:rPr>
        <w:b/>
        <w:sz w:val="32"/>
      </w:rPr>
      <w:tab/>
    </w:r>
    <w:r w:rsidR="00C31244">
      <w:rPr>
        <w:b/>
        <w:sz w:val="32"/>
      </w:rPr>
      <w:tab/>
    </w:r>
    <w:r w:rsidR="00C31244">
      <w:rPr>
        <w:b/>
        <w:sz w:val="32"/>
      </w:rPr>
      <w:tab/>
    </w:r>
    <w:r w:rsidR="00C31244">
      <w:rPr>
        <w:b/>
        <w:sz w:val="32"/>
      </w:rPr>
      <w:tab/>
    </w:r>
    <w:r>
      <w:rPr>
        <w:b/>
        <w:sz w:val="28"/>
      </w:rPr>
      <w:t>Month Reported:</w:t>
    </w:r>
    <w:r w:rsidR="00C31244">
      <w:rPr>
        <w:b/>
        <w:sz w:val="28"/>
      </w:rPr>
      <w:t xml:space="preserve"> February &amp; March 2018</w:t>
    </w:r>
  </w:p>
  <w:p w14:paraId="368E4C24" w14:textId="6C426163" w:rsidR="001973EE" w:rsidRPr="008210F1" w:rsidRDefault="001973EE" w:rsidP="008210F1">
    <w:pPr>
      <w:spacing w:after="0" w:line="240" w:lineRule="auto"/>
      <w:rPr>
        <w:b/>
        <w:sz w:val="28"/>
      </w:rPr>
    </w:pPr>
    <w:r>
      <w:rPr>
        <w:noProof/>
        <w:color w:val="000000"/>
      </w:rPr>
      <mc:AlternateContent>
        <mc:Choice Requires="wps">
          <w:drawing>
            <wp:anchor distT="0" distB="0" distL="114300" distR="114300" simplePos="0" relativeHeight="251654656" behindDoc="0" locked="0" layoutInCell="1" allowOverlap="1" wp14:anchorId="368E4C2A" wp14:editId="368E4C2B">
              <wp:simplePos x="0" y="0"/>
              <wp:positionH relativeFrom="page">
                <wp:align>center</wp:align>
              </wp:positionH>
              <wp:positionV relativeFrom="page">
                <wp:align>center</wp:align>
              </wp:positionV>
              <wp:extent cx="7376160" cy="95554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9107C5F" id="Rectangle 3" o:spid="_x0000_s1026" style="position:absolute;margin-left:0;margin-top:0;width:580.8pt;height:752.4pt;z-index:25165465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" filled="f" strokecolor="#747070 [1614]" strokeweight="1.25pt">
              <w10:wrap anchorx="page" anchory="page"/>
            </v:rect>
          </w:pict>
        </mc:Fallback>
      </mc:AlternateContent>
    </w:r>
    <w:r w:rsidR="00D82EB2">
      <w:rPr>
        <w:b/>
        <w:sz w:val="32"/>
      </w:rPr>
      <w:tab/>
    </w:r>
    <w:r w:rsidR="00D82EB2">
      <w:rPr>
        <w:b/>
        <w:sz w:val="32"/>
      </w:rPr>
      <w:tab/>
    </w:r>
    <w:r w:rsidR="00D82EB2">
      <w:rPr>
        <w:b/>
        <w:sz w:val="32"/>
      </w:rPr>
      <w:tab/>
    </w:r>
    <w:r w:rsidR="00D82EB2">
      <w:rPr>
        <w:b/>
        <w:sz w:val="32"/>
      </w:rPr>
      <w:tab/>
    </w:r>
    <w:r w:rsidR="00D82EB2">
      <w:rPr>
        <w:b/>
        <w:sz w:val="32"/>
      </w:rPr>
      <w:tab/>
    </w:r>
    <w:r w:rsidR="00D82EB2">
      <w:rPr>
        <w:b/>
        <w:sz w:val="32"/>
      </w:rPr>
      <w:tab/>
    </w:r>
    <w:r>
      <w:rPr>
        <w:b/>
        <w:sz w:val="32"/>
      </w:rPr>
      <w:tab/>
    </w:r>
    <w:r>
      <w:rPr>
        <w:b/>
        <w:sz w:val="32"/>
      </w:rPr>
      <w:tab/>
    </w:r>
    <w:r>
      <w:rPr>
        <w:b/>
        <w:sz w:val="32"/>
      </w:rPr>
      <w:tab/>
    </w:r>
    <w:r>
      <w:rPr>
        <w:b/>
        <w:sz w:val="32"/>
      </w:rPr>
      <w:tab/>
    </w:r>
    <w:r w:rsidR="006A162F">
      <w:rPr>
        <w:b/>
        <w:sz w:val="32"/>
      </w:rPr>
      <w:tab/>
    </w:r>
    <w:r>
      <w:rPr>
        <w:b/>
        <w:sz w:val="32"/>
      </w:rPr>
      <w:tab/>
    </w:r>
  </w:p>
  <w:p w14:paraId="368E4C26" w14:textId="2F4C7BEA" w:rsidR="00957A40" w:rsidRPr="00D82EB2" w:rsidRDefault="001973EE" w:rsidP="008210F1">
    <w:pPr>
      <w:spacing w:after="0" w:line="240" w:lineRule="auto"/>
      <w:rPr>
        <w:i/>
        <w:sz w:val="20"/>
      </w:rPr>
    </w:pPr>
    <w:r>
      <w:rPr>
        <w:i/>
        <w:sz w:val="20"/>
      </w:rPr>
      <w:t xml:space="preserve">Please complete and </w:t>
    </w:r>
    <w:r w:rsidR="00AB18EA">
      <w:rPr>
        <w:i/>
        <w:sz w:val="20"/>
      </w:rPr>
      <w:t>e-mail</w:t>
    </w:r>
    <w:r w:rsidR="009D7272">
      <w:rPr>
        <w:i/>
        <w:sz w:val="20"/>
      </w:rPr>
      <w:t xml:space="preserve"> to </w:t>
    </w:r>
    <w:r w:rsidR="00AB18EA">
      <w:rPr>
        <w:i/>
        <w:sz w:val="20"/>
      </w:rPr>
      <w:t xml:space="preserve">Kim Opsahl at </w:t>
    </w:r>
    <w:hyperlink r:id="rId1" w:history="1">
      <w:r w:rsidR="00AB18EA" w:rsidRPr="00483131">
        <w:rPr>
          <w:rStyle w:val="Hyperlink"/>
          <w:i/>
          <w:sz w:val="20"/>
        </w:rPr>
        <w:t>kopsahl@ancor.org</w:t>
      </w:r>
    </w:hyperlink>
    <w:r w:rsidR="00AB18EA">
      <w:rPr>
        <w:i/>
        <w:sz w:val="20"/>
      </w:rPr>
      <w:t xml:space="preserve"> by the 10</w:t>
    </w:r>
    <w:r w:rsidR="00AB18EA" w:rsidRPr="00AB18EA">
      <w:rPr>
        <w:i/>
        <w:sz w:val="20"/>
        <w:vertAlign w:val="superscript"/>
      </w:rPr>
      <w:t>th</w:t>
    </w:r>
    <w:r w:rsidR="00AB18EA">
      <w:rPr>
        <w:i/>
        <w:sz w:val="20"/>
      </w:rPr>
      <w:t xml:space="preserve"> of each month</w:t>
    </w:r>
    <w:r w:rsidRPr="008210F1">
      <w:rPr>
        <w:b/>
        <w:sz w:val="28"/>
      </w:rPr>
      <w:tab/>
    </w:r>
  </w:p>
  <w:p w14:paraId="368E4C28" w14:textId="77777777" w:rsidR="001973EE" w:rsidRPr="00046FF5" w:rsidRDefault="001973EE" w:rsidP="008210F1">
    <w:pPr>
      <w:spacing w:after="0" w:line="240" w:lineRule="auto"/>
      <w:rPr>
        <w:b/>
        <w:sz w:val="28"/>
      </w:rPr>
    </w:pPr>
    <w:r w:rsidRPr="008210F1">
      <w:rPr>
        <w:b/>
        <w:sz w:val="28"/>
      </w:rPr>
      <w:tab/>
    </w:r>
    <w:r w:rsidRPr="008210F1">
      <w:rPr>
        <w:b/>
        <w:sz w:val="2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26633" w14:textId="77777777" w:rsidR="008B11A8" w:rsidRDefault="008B11A8" w:rsidP="008B11A8">
    <w:pPr>
      <w:spacing w:after="0" w:line="240" w:lineRule="auto"/>
      <w:rPr>
        <w:b/>
        <w:sz w:val="32"/>
      </w:rPr>
    </w:pPr>
    <w:r>
      <w:rPr>
        <w:noProof/>
        <w:color w:val="000000"/>
      </w:rPr>
      <mc:AlternateContent>
        <mc:Choice Requires="wps">
          <w:drawing>
            <wp:anchor distT="0" distB="0" distL="114300" distR="114300" simplePos="0" relativeHeight="251667968" behindDoc="0" locked="0" layoutInCell="1" allowOverlap="1" wp14:anchorId="5C5C3B7C" wp14:editId="5962E993">
              <wp:simplePos x="0" y="0"/>
              <wp:positionH relativeFrom="page">
                <wp:align>center</wp:align>
              </wp:positionH>
              <wp:positionV relativeFrom="page">
                <wp:align>center</wp:align>
              </wp:positionV>
              <wp:extent cx="7376160" cy="9555480"/>
              <wp:effectExtent l="0" t="0" r="26670" b="26670"/>
              <wp:wrapNone/>
              <wp:docPr id="10" name="Rectangle 10"/>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E4AC5F9" id="Rectangle 10" o:spid="_x0000_s1026" style="position:absolute;margin-left:0;margin-top:0;width:580.8pt;height:752.4pt;z-index:2516679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igpQIAALU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" filled="f" strokecolor="#747070 [1614]" strokeweight="1.25pt">
              <w10:wrap anchorx="page" anchory="page"/>
            </v:rect>
          </w:pict>
        </mc:Fallback>
      </mc:AlternateContent>
    </w:r>
    <w:r>
      <w:rPr>
        <w:b/>
        <w:sz w:val="32"/>
      </w:rPr>
      <w:t>Disability Network Business Acumen Learning Collaborative</w:t>
    </w:r>
    <w:r>
      <w:rPr>
        <w:b/>
        <w:sz w:val="32"/>
      </w:rPr>
      <w:tab/>
    </w:r>
    <w:r>
      <w:rPr>
        <w:b/>
        <w:sz w:val="32"/>
      </w:rPr>
      <w:tab/>
    </w:r>
    <w:r>
      <w:rPr>
        <w:b/>
        <w:sz w:val="28"/>
      </w:rPr>
      <w:t>State Team</w:t>
    </w:r>
    <w:proofErr w:type="gramStart"/>
    <w:r>
      <w:rPr>
        <w:b/>
        <w:sz w:val="28"/>
      </w:rPr>
      <w:t>:_</w:t>
    </w:r>
    <w:proofErr w:type="gramEnd"/>
    <w:r>
      <w:rPr>
        <w:b/>
        <w:sz w:val="28"/>
      </w:rPr>
      <w:t>___________________</w:t>
    </w:r>
  </w:p>
  <w:p w14:paraId="15F7A10D" w14:textId="77777777" w:rsidR="008B11A8" w:rsidRDefault="008B11A8" w:rsidP="008B11A8">
    <w:pPr>
      <w:spacing w:after="0" w:line="240" w:lineRule="auto"/>
      <w:rPr>
        <w:i/>
        <w:sz w:val="20"/>
      </w:rPr>
    </w:pPr>
    <w:r>
      <w:rPr>
        <w:b/>
        <w:sz w:val="32"/>
      </w:rPr>
      <w:t>Action Plan Status Report</w:t>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28"/>
      </w:rPr>
      <w:t>Month Reported</w:t>
    </w:r>
    <w:proofErr w:type="gramStart"/>
    <w:r>
      <w:rPr>
        <w:b/>
        <w:sz w:val="28"/>
      </w:rPr>
      <w:t>:_</w:t>
    </w:r>
    <w:proofErr w:type="gramEnd"/>
    <w:r>
      <w:rPr>
        <w:b/>
        <w:sz w:val="28"/>
      </w:rPr>
      <w:t>______________</w:t>
    </w:r>
  </w:p>
  <w:p w14:paraId="57EA2033" w14:textId="77777777" w:rsidR="008B11A8" w:rsidRPr="008210F1" w:rsidRDefault="008B11A8" w:rsidP="008B11A8">
    <w:pPr>
      <w:spacing w:after="0" w:line="240" w:lineRule="auto"/>
      <w:rPr>
        <w:b/>
        <w:sz w:val="28"/>
      </w:rPr>
    </w:pPr>
    <w:r>
      <w:rPr>
        <w:noProof/>
        <w:color w:val="000000"/>
      </w:rPr>
      <mc:AlternateContent>
        <mc:Choice Requires="wps">
          <w:drawing>
            <wp:anchor distT="0" distB="0" distL="114300" distR="114300" simplePos="0" relativeHeight="251666944" behindDoc="0" locked="0" layoutInCell="1" allowOverlap="1" wp14:anchorId="42A78AF6" wp14:editId="308AE20D">
              <wp:simplePos x="0" y="0"/>
              <wp:positionH relativeFrom="page">
                <wp:align>center</wp:align>
              </wp:positionH>
              <wp:positionV relativeFrom="page">
                <wp:align>center</wp:align>
              </wp:positionV>
              <wp:extent cx="7376160" cy="9555480"/>
              <wp:effectExtent l="0" t="0" r="26670" b="26670"/>
              <wp:wrapNone/>
              <wp:docPr id="11" name="Rectangle 1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2203E1C" id="Rectangle 11" o:spid="_x0000_s1026" style="position:absolute;margin-left:0;margin-top:0;width:580.8pt;height:752.4pt;z-index:25166694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ic+pQIAALU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" filled="f" strokecolor="#747070 [1614]" strokeweight="1.25pt">
              <w10:wrap anchorx="page" anchory="page"/>
            </v:rect>
          </w:pict>
        </mc:Fallback>
      </mc:AlternateContent>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p>
  <w:p w14:paraId="4BE2325F" w14:textId="77777777" w:rsidR="008B11A8" w:rsidRPr="00D82EB2" w:rsidRDefault="008B11A8" w:rsidP="008B11A8">
    <w:pPr>
      <w:spacing w:after="0" w:line="240" w:lineRule="auto"/>
      <w:rPr>
        <w:i/>
        <w:sz w:val="20"/>
      </w:rPr>
    </w:pPr>
    <w:r>
      <w:rPr>
        <w:i/>
        <w:sz w:val="20"/>
      </w:rPr>
      <w:t>Please complete and upload to the Disability Network Business Acumen Learning Collaborative Dropbox</w:t>
    </w:r>
    <w:r w:rsidRPr="006A162F">
      <w:rPr>
        <w:i/>
        <w:sz w:val="20"/>
      </w:rPr>
      <w:t xml:space="preserve"> </w:t>
    </w:r>
    <w:r>
      <w:rPr>
        <w:i/>
        <w:sz w:val="20"/>
      </w:rPr>
      <w:t>one week prior to your scheduled check-in call.</w:t>
    </w:r>
    <w:r w:rsidRPr="008210F1">
      <w:rPr>
        <w:b/>
        <w:sz w:val="28"/>
      </w:rPr>
      <w:tab/>
    </w:r>
  </w:p>
  <w:p w14:paraId="3FB34B4A" w14:textId="77777777" w:rsidR="008B11A8" w:rsidRDefault="008B11A8" w:rsidP="008B11A8">
    <w:pPr>
      <w:spacing w:after="0" w:line="240" w:lineRule="auto"/>
      <w:rPr>
        <w:i/>
        <w:sz w:val="20"/>
      </w:rPr>
    </w:pPr>
    <w:r>
      <w:rPr>
        <w:i/>
        <w:sz w:val="20"/>
      </w:rPr>
      <w:t>Complete an action plan status report for each priority area your team is working on.</w:t>
    </w:r>
  </w:p>
  <w:p w14:paraId="7C83C65A" w14:textId="7DA63594" w:rsidR="00CF1B4F" w:rsidRDefault="00CF1B4F" w:rsidP="00CF1B4F">
    <w:pPr>
      <w:spacing w:after="0" w:line="240" w:lineRule="auto"/>
      <w:rPr>
        <w:i/>
        <w:sz w:val="20"/>
      </w:rPr>
    </w:pPr>
    <w:r w:rsidRPr="008210F1">
      <w:rPr>
        <w:b/>
        <w:sz w:val="28"/>
      </w:rPr>
      <w:tab/>
    </w:r>
  </w:p>
  <w:p w14:paraId="78F00B1F" w14:textId="06C5E3F6" w:rsidR="00CF1B4F" w:rsidRPr="00CF1B4F" w:rsidRDefault="00CF1B4F" w:rsidP="00CF1B4F">
    <w:pPr>
      <w:spacing w:after="0" w:line="240" w:lineRule="auto"/>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0C05"/>
    <w:multiLevelType w:val="hybridMultilevel"/>
    <w:tmpl w:val="BA7A4FAA"/>
    <w:lvl w:ilvl="0" w:tplc="1214FB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62A12"/>
    <w:multiLevelType w:val="hybridMultilevel"/>
    <w:tmpl w:val="0E50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5670B"/>
    <w:multiLevelType w:val="hybridMultilevel"/>
    <w:tmpl w:val="83584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F4F59"/>
    <w:multiLevelType w:val="hybridMultilevel"/>
    <w:tmpl w:val="E8B8668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A042F"/>
    <w:multiLevelType w:val="hybridMultilevel"/>
    <w:tmpl w:val="21E0DCCC"/>
    <w:lvl w:ilvl="0" w:tplc="FFFFFFFF">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45800583"/>
    <w:multiLevelType w:val="hybridMultilevel"/>
    <w:tmpl w:val="271E1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C1DD6"/>
    <w:multiLevelType w:val="hybridMultilevel"/>
    <w:tmpl w:val="1EA03D60"/>
    <w:lvl w:ilvl="0" w:tplc="70B097E8">
      <w:start w:val="200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4DBB3224"/>
    <w:multiLevelType w:val="hybridMultilevel"/>
    <w:tmpl w:val="B3C8A1D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B5A84"/>
    <w:multiLevelType w:val="hybridMultilevel"/>
    <w:tmpl w:val="765E88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39214D"/>
    <w:multiLevelType w:val="hybridMultilevel"/>
    <w:tmpl w:val="78EE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4"/>
  </w:num>
  <w:num w:numId="5">
    <w:abstractNumId w:val="6"/>
  </w:num>
  <w:num w:numId="6">
    <w:abstractNumId w:val="2"/>
  </w:num>
  <w:num w:numId="7">
    <w:abstractNumId w:val="5"/>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5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74A"/>
    <w:rsid w:val="00002033"/>
    <w:rsid w:val="00004B57"/>
    <w:rsid w:val="00012B37"/>
    <w:rsid w:val="00016882"/>
    <w:rsid w:val="0002493F"/>
    <w:rsid w:val="000440EF"/>
    <w:rsid w:val="00046FF5"/>
    <w:rsid w:val="000557F4"/>
    <w:rsid w:val="00071351"/>
    <w:rsid w:val="00093E3D"/>
    <w:rsid w:val="00095411"/>
    <w:rsid w:val="00096EF5"/>
    <w:rsid w:val="000B760B"/>
    <w:rsid w:val="000D3B67"/>
    <w:rsid w:val="000E0DDF"/>
    <w:rsid w:val="000E2AD2"/>
    <w:rsid w:val="000E7181"/>
    <w:rsid w:val="001038E1"/>
    <w:rsid w:val="00110669"/>
    <w:rsid w:val="00110E5E"/>
    <w:rsid w:val="0011274A"/>
    <w:rsid w:val="001551F2"/>
    <w:rsid w:val="00155406"/>
    <w:rsid w:val="00184809"/>
    <w:rsid w:val="00186844"/>
    <w:rsid w:val="00187A70"/>
    <w:rsid w:val="0019146A"/>
    <w:rsid w:val="00192F40"/>
    <w:rsid w:val="00193FF3"/>
    <w:rsid w:val="001973EE"/>
    <w:rsid w:val="001A05BF"/>
    <w:rsid w:val="001C7D75"/>
    <w:rsid w:val="001D2F4B"/>
    <w:rsid w:val="001D3518"/>
    <w:rsid w:val="001F622B"/>
    <w:rsid w:val="001F790E"/>
    <w:rsid w:val="00213F9B"/>
    <w:rsid w:val="00216F52"/>
    <w:rsid w:val="002303B2"/>
    <w:rsid w:val="00241524"/>
    <w:rsid w:val="0024677F"/>
    <w:rsid w:val="0024793E"/>
    <w:rsid w:val="002653AC"/>
    <w:rsid w:val="00265E63"/>
    <w:rsid w:val="002671EE"/>
    <w:rsid w:val="00282BF8"/>
    <w:rsid w:val="00290B59"/>
    <w:rsid w:val="00294E08"/>
    <w:rsid w:val="002A22EA"/>
    <w:rsid w:val="002A2982"/>
    <w:rsid w:val="002B1C83"/>
    <w:rsid w:val="002C073E"/>
    <w:rsid w:val="002C5D64"/>
    <w:rsid w:val="002E1515"/>
    <w:rsid w:val="002F08C7"/>
    <w:rsid w:val="002F1738"/>
    <w:rsid w:val="002F3F33"/>
    <w:rsid w:val="002F6132"/>
    <w:rsid w:val="00322604"/>
    <w:rsid w:val="003347F2"/>
    <w:rsid w:val="00361685"/>
    <w:rsid w:val="0036448D"/>
    <w:rsid w:val="003721C2"/>
    <w:rsid w:val="00377099"/>
    <w:rsid w:val="00395EE0"/>
    <w:rsid w:val="003A0BD7"/>
    <w:rsid w:val="003A43B0"/>
    <w:rsid w:val="003B26D9"/>
    <w:rsid w:val="003B374C"/>
    <w:rsid w:val="003C2A78"/>
    <w:rsid w:val="003D15F5"/>
    <w:rsid w:val="003D330C"/>
    <w:rsid w:val="003E480B"/>
    <w:rsid w:val="004205E6"/>
    <w:rsid w:val="00422942"/>
    <w:rsid w:val="004258B0"/>
    <w:rsid w:val="00427215"/>
    <w:rsid w:val="004276DD"/>
    <w:rsid w:val="00446CA8"/>
    <w:rsid w:val="0045619F"/>
    <w:rsid w:val="00497E9A"/>
    <w:rsid w:val="004A1200"/>
    <w:rsid w:val="004A6910"/>
    <w:rsid w:val="004B2FA8"/>
    <w:rsid w:val="004B6AF0"/>
    <w:rsid w:val="004C191D"/>
    <w:rsid w:val="004D5754"/>
    <w:rsid w:val="004E517C"/>
    <w:rsid w:val="004F2677"/>
    <w:rsid w:val="0050289A"/>
    <w:rsid w:val="005107D0"/>
    <w:rsid w:val="005230D1"/>
    <w:rsid w:val="00547363"/>
    <w:rsid w:val="00556619"/>
    <w:rsid w:val="00556CE0"/>
    <w:rsid w:val="00556DB8"/>
    <w:rsid w:val="00562F9A"/>
    <w:rsid w:val="0056303F"/>
    <w:rsid w:val="00566E35"/>
    <w:rsid w:val="0058038F"/>
    <w:rsid w:val="00584429"/>
    <w:rsid w:val="005965C3"/>
    <w:rsid w:val="005A07BE"/>
    <w:rsid w:val="005A38CA"/>
    <w:rsid w:val="005B2555"/>
    <w:rsid w:val="005B657A"/>
    <w:rsid w:val="005C1E13"/>
    <w:rsid w:val="005C7EB4"/>
    <w:rsid w:val="005D1DA0"/>
    <w:rsid w:val="006056AA"/>
    <w:rsid w:val="0061171D"/>
    <w:rsid w:val="00657222"/>
    <w:rsid w:val="0066752E"/>
    <w:rsid w:val="00673C7E"/>
    <w:rsid w:val="006767E0"/>
    <w:rsid w:val="006863FA"/>
    <w:rsid w:val="00697DD2"/>
    <w:rsid w:val="006A162F"/>
    <w:rsid w:val="006A2CA8"/>
    <w:rsid w:val="006C49DB"/>
    <w:rsid w:val="006D0476"/>
    <w:rsid w:val="006D0D67"/>
    <w:rsid w:val="006E3359"/>
    <w:rsid w:val="006E46AB"/>
    <w:rsid w:val="006E7AD9"/>
    <w:rsid w:val="006F43F7"/>
    <w:rsid w:val="00705610"/>
    <w:rsid w:val="00716069"/>
    <w:rsid w:val="00716571"/>
    <w:rsid w:val="00724E00"/>
    <w:rsid w:val="00736B14"/>
    <w:rsid w:val="007470C6"/>
    <w:rsid w:val="00754FE3"/>
    <w:rsid w:val="00757281"/>
    <w:rsid w:val="00776468"/>
    <w:rsid w:val="0077685A"/>
    <w:rsid w:val="007807B4"/>
    <w:rsid w:val="00785F7A"/>
    <w:rsid w:val="00792740"/>
    <w:rsid w:val="0079733E"/>
    <w:rsid w:val="007A52CB"/>
    <w:rsid w:val="007B67DD"/>
    <w:rsid w:val="007C760A"/>
    <w:rsid w:val="007C79AC"/>
    <w:rsid w:val="007C7F10"/>
    <w:rsid w:val="007F3CCC"/>
    <w:rsid w:val="00802FD0"/>
    <w:rsid w:val="008210F1"/>
    <w:rsid w:val="008314F2"/>
    <w:rsid w:val="0084798C"/>
    <w:rsid w:val="0086678D"/>
    <w:rsid w:val="0087197E"/>
    <w:rsid w:val="0088270F"/>
    <w:rsid w:val="00882BBD"/>
    <w:rsid w:val="008853A1"/>
    <w:rsid w:val="0089098E"/>
    <w:rsid w:val="00890A36"/>
    <w:rsid w:val="008A7DEB"/>
    <w:rsid w:val="008B0480"/>
    <w:rsid w:val="008B11A8"/>
    <w:rsid w:val="008B1EDD"/>
    <w:rsid w:val="008F5119"/>
    <w:rsid w:val="00906316"/>
    <w:rsid w:val="0090727E"/>
    <w:rsid w:val="0091465A"/>
    <w:rsid w:val="009167BD"/>
    <w:rsid w:val="0092567F"/>
    <w:rsid w:val="009260BC"/>
    <w:rsid w:val="00933246"/>
    <w:rsid w:val="00947565"/>
    <w:rsid w:val="00957582"/>
    <w:rsid w:val="00957A40"/>
    <w:rsid w:val="009632D6"/>
    <w:rsid w:val="00963C53"/>
    <w:rsid w:val="00973C3C"/>
    <w:rsid w:val="00991000"/>
    <w:rsid w:val="009A7FBC"/>
    <w:rsid w:val="009C7BFB"/>
    <w:rsid w:val="009D3D1F"/>
    <w:rsid w:val="009D7272"/>
    <w:rsid w:val="009E2FF7"/>
    <w:rsid w:val="00A015C3"/>
    <w:rsid w:val="00A02CDE"/>
    <w:rsid w:val="00A16197"/>
    <w:rsid w:val="00A32E9F"/>
    <w:rsid w:val="00A40088"/>
    <w:rsid w:val="00A40EB4"/>
    <w:rsid w:val="00A43F00"/>
    <w:rsid w:val="00A55BC3"/>
    <w:rsid w:val="00A65125"/>
    <w:rsid w:val="00A70819"/>
    <w:rsid w:val="00A80398"/>
    <w:rsid w:val="00A86356"/>
    <w:rsid w:val="00A922D8"/>
    <w:rsid w:val="00A9235F"/>
    <w:rsid w:val="00A93271"/>
    <w:rsid w:val="00A935DF"/>
    <w:rsid w:val="00A94306"/>
    <w:rsid w:val="00AA3A40"/>
    <w:rsid w:val="00AB0EEA"/>
    <w:rsid w:val="00AB18EA"/>
    <w:rsid w:val="00AB32A6"/>
    <w:rsid w:val="00AE5B6A"/>
    <w:rsid w:val="00AE666C"/>
    <w:rsid w:val="00AF313A"/>
    <w:rsid w:val="00AF383B"/>
    <w:rsid w:val="00AF479F"/>
    <w:rsid w:val="00AF782A"/>
    <w:rsid w:val="00B00C55"/>
    <w:rsid w:val="00B15CF9"/>
    <w:rsid w:val="00B16381"/>
    <w:rsid w:val="00B45394"/>
    <w:rsid w:val="00B740BC"/>
    <w:rsid w:val="00B75312"/>
    <w:rsid w:val="00B8117F"/>
    <w:rsid w:val="00B91ED9"/>
    <w:rsid w:val="00B96F58"/>
    <w:rsid w:val="00BA0629"/>
    <w:rsid w:val="00BA4710"/>
    <w:rsid w:val="00BB3586"/>
    <w:rsid w:val="00BC3FC0"/>
    <w:rsid w:val="00BE399E"/>
    <w:rsid w:val="00C015D9"/>
    <w:rsid w:val="00C1055B"/>
    <w:rsid w:val="00C14E67"/>
    <w:rsid w:val="00C271E7"/>
    <w:rsid w:val="00C31244"/>
    <w:rsid w:val="00C34D4B"/>
    <w:rsid w:val="00C7057A"/>
    <w:rsid w:val="00C7524F"/>
    <w:rsid w:val="00C807A8"/>
    <w:rsid w:val="00C81AB8"/>
    <w:rsid w:val="00C854F1"/>
    <w:rsid w:val="00C85D37"/>
    <w:rsid w:val="00C978AC"/>
    <w:rsid w:val="00C97C50"/>
    <w:rsid w:val="00CB53DA"/>
    <w:rsid w:val="00CD2110"/>
    <w:rsid w:val="00CF1B4F"/>
    <w:rsid w:val="00CF5FCD"/>
    <w:rsid w:val="00D122EA"/>
    <w:rsid w:val="00D36F95"/>
    <w:rsid w:val="00D455EB"/>
    <w:rsid w:val="00D542FA"/>
    <w:rsid w:val="00D619C8"/>
    <w:rsid w:val="00D61E82"/>
    <w:rsid w:val="00D6513A"/>
    <w:rsid w:val="00D70C06"/>
    <w:rsid w:val="00D8251B"/>
    <w:rsid w:val="00D82EB2"/>
    <w:rsid w:val="00D86162"/>
    <w:rsid w:val="00DA62E1"/>
    <w:rsid w:val="00DD6CC6"/>
    <w:rsid w:val="00DD7593"/>
    <w:rsid w:val="00DE18A8"/>
    <w:rsid w:val="00DE7F38"/>
    <w:rsid w:val="00E035F6"/>
    <w:rsid w:val="00E17427"/>
    <w:rsid w:val="00E248B5"/>
    <w:rsid w:val="00E5163D"/>
    <w:rsid w:val="00E52217"/>
    <w:rsid w:val="00E5412A"/>
    <w:rsid w:val="00E614BC"/>
    <w:rsid w:val="00E616A4"/>
    <w:rsid w:val="00E66AFD"/>
    <w:rsid w:val="00E90C0D"/>
    <w:rsid w:val="00EA0CD3"/>
    <w:rsid w:val="00EA1DD7"/>
    <w:rsid w:val="00EC2B2F"/>
    <w:rsid w:val="00EF139B"/>
    <w:rsid w:val="00F07D47"/>
    <w:rsid w:val="00F11BEC"/>
    <w:rsid w:val="00F2478E"/>
    <w:rsid w:val="00F40D18"/>
    <w:rsid w:val="00F473AC"/>
    <w:rsid w:val="00F47B64"/>
    <w:rsid w:val="00F6018E"/>
    <w:rsid w:val="00F61CC6"/>
    <w:rsid w:val="00F718D3"/>
    <w:rsid w:val="00F85D9D"/>
    <w:rsid w:val="00F9475D"/>
    <w:rsid w:val="00F95925"/>
    <w:rsid w:val="00FA60F6"/>
    <w:rsid w:val="00FC34F8"/>
    <w:rsid w:val="00FD15D9"/>
    <w:rsid w:val="00FE5342"/>
    <w:rsid w:val="4BC97D93"/>
    <w:rsid w:val="5B32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68E4BD8"/>
  <w15:docId w15:val="{6CF5AB29-2B72-48DF-9220-E3873687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0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0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5F6"/>
  </w:style>
  <w:style w:type="paragraph" w:styleId="Footer">
    <w:name w:val="footer"/>
    <w:basedOn w:val="Normal"/>
    <w:link w:val="FooterChar"/>
    <w:uiPriority w:val="99"/>
    <w:unhideWhenUsed/>
    <w:rsid w:val="00E0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5F6"/>
  </w:style>
  <w:style w:type="paragraph" w:styleId="NormalWeb">
    <w:name w:val="Normal (Web)"/>
    <w:basedOn w:val="Normal"/>
    <w:uiPriority w:val="99"/>
    <w:unhideWhenUsed/>
    <w:rsid w:val="00F959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73AC"/>
    <w:pPr>
      <w:ind w:left="720"/>
      <w:contextualSpacing/>
    </w:pPr>
  </w:style>
  <w:style w:type="character" w:styleId="CommentReference">
    <w:name w:val="annotation reference"/>
    <w:basedOn w:val="DefaultParagraphFont"/>
    <w:uiPriority w:val="99"/>
    <w:semiHidden/>
    <w:unhideWhenUsed/>
    <w:rsid w:val="00882BBD"/>
    <w:rPr>
      <w:sz w:val="16"/>
      <w:szCs w:val="16"/>
    </w:rPr>
  </w:style>
  <w:style w:type="paragraph" w:styleId="CommentText">
    <w:name w:val="annotation text"/>
    <w:basedOn w:val="Normal"/>
    <w:link w:val="CommentTextChar"/>
    <w:uiPriority w:val="99"/>
    <w:unhideWhenUsed/>
    <w:rsid w:val="00882BBD"/>
    <w:pPr>
      <w:spacing w:line="240" w:lineRule="auto"/>
    </w:pPr>
    <w:rPr>
      <w:sz w:val="20"/>
      <w:szCs w:val="20"/>
    </w:rPr>
  </w:style>
  <w:style w:type="character" w:customStyle="1" w:styleId="CommentTextChar">
    <w:name w:val="Comment Text Char"/>
    <w:basedOn w:val="DefaultParagraphFont"/>
    <w:link w:val="CommentText"/>
    <w:uiPriority w:val="99"/>
    <w:rsid w:val="00882BBD"/>
    <w:rPr>
      <w:sz w:val="20"/>
      <w:szCs w:val="20"/>
    </w:rPr>
  </w:style>
  <w:style w:type="paragraph" w:styleId="CommentSubject">
    <w:name w:val="annotation subject"/>
    <w:basedOn w:val="CommentText"/>
    <w:next w:val="CommentText"/>
    <w:link w:val="CommentSubjectChar"/>
    <w:uiPriority w:val="99"/>
    <w:semiHidden/>
    <w:unhideWhenUsed/>
    <w:rsid w:val="00882BBD"/>
    <w:rPr>
      <w:b/>
      <w:bCs/>
    </w:rPr>
  </w:style>
  <w:style w:type="character" w:customStyle="1" w:styleId="CommentSubjectChar">
    <w:name w:val="Comment Subject Char"/>
    <w:basedOn w:val="CommentTextChar"/>
    <w:link w:val="CommentSubject"/>
    <w:uiPriority w:val="99"/>
    <w:semiHidden/>
    <w:rsid w:val="00882BBD"/>
    <w:rPr>
      <w:b/>
      <w:bCs/>
      <w:sz w:val="20"/>
      <w:szCs w:val="20"/>
    </w:rPr>
  </w:style>
  <w:style w:type="paragraph" w:styleId="BalloonText">
    <w:name w:val="Balloon Text"/>
    <w:basedOn w:val="Normal"/>
    <w:link w:val="BalloonTextChar"/>
    <w:uiPriority w:val="99"/>
    <w:semiHidden/>
    <w:unhideWhenUsed/>
    <w:rsid w:val="00882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BBD"/>
    <w:rPr>
      <w:rFonts w:ascii="Segoe UI" w:hAnsi="Segoe UI" w:cs="Segoe UI"/>
      <w:sz w:val="18"/>
      <w:szCs w:val="18"/>
    </w:rPr>
  </w:style>
  <w:style w:type="paragraph" w:styleId="Revision">
    <w:name w:val="Revision"/>
    <w:hidden/>
    <w:uiPriority w:val="99"/>
    <w:semiHidden/>
    <w:rsid w:val="00E5412A"/>
    <w:pPr>
      <w:spacing w:after="0" w:line="240" w:lineRule="auto"/>
    </w:pPr>
  </w:style>
  <w:style w:type="paragraph" w:customStyle="1" w:styleId="TableNormal1">
    <w:name w:val="Table Normal1"/>
    <w:basedOn w:val="Normal"/>
    <w:rsid w:val="002B1C83"/>
    <w:pPr>
      <w:spacing w:after="0" w:line="240" w:lineRule="auto"/>
    </w:pPr>
    <w:rPr>
      <w:rFonts w:ascii="Georgia" w:eastAsia="Times New Roman" w:hAnsi="Georgia" w:cs="Times New Roman"/>
      <w:sz w:val="20"/>
      <w:szCs w:val="20"/>
    </w:rPr>
  </w:style>
  <w:style w:type="character" w:styleId="Hyperlink">
    <w:name w:val="Hyperlink"/>
    <w:basedOn w:val="DefaultParagraphFont"/>
    <w:uiPriority w:val="99"/>
    <w:unhideWhenUsed/>
    <w:rsid w:val="00AB18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05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hyperlink" Target="mailto:kopsahl@anc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1E68CFEC7254F9CC44FD88F2544E4" ma:contentTypeVersion="7" ma:contentTypeDescription="Create a new document." ma:contentTypeScope="" ma:versionID="986d9702de3d7ccfef714e352feeb68a">
  <xsd:schema xmlns:xsd="http://www.w3.org/2001/XMLSchema" xmlns:xs="http://www.w3.org/2001/XMLSchema" xmlns:p="http://schemas.microsoft.com/office/2006/metadata/properties" xmlns:ns2="d6883ba2-1002-491a-9b91-dc02fa343966" xmlns:ns3="6fa9b19c-491d-46f8-b26f-37ea675d2041" xmlns:ns4="8983c70f-6332-4f9e-9a4a-47e911ba2f47" targetNamespace="http://schemas.microsoft.com/office/2006/metadata/properties" ma:root="true" ma:fieldsID="95e94d6f52b7fea6cc487352e650931d" ns2:_="" ns3:_="" ns4:_="">
    <xsd:import namespace="d6883ba2-1002-491a-9b91-dc02fa343966"/>
    <xsd:import namespace="6fa9b19c-491d-46f8-b26f-37ea675d2041"/>
    <xsd:import namespace="8983c70f-6332-4f9e-9a4a-47e911ba2f47"/>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3ba2-1002-491a-9b91-dc02fa34396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9b19c-491d-46f8-b26f-37ea675d204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83c70f-6332-4f9e-9a4a-47e911ba2f4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6883ba2-1002-491a-9b91-dc02fa343966">
      <UserInfo>
        <DisplayName>Erin Lambie</DisplayName>
        <AccountId>1546</AccountId>
        <AccountType/>
      </UserInfo>
      <UserInfo>
        <DisplayName>Marianne Sowah</DisplayName>
        <AccountId>932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7F9D2-B806-46C6-A540-30E1ECDCA8DB}">
  <ds:schemaRefs>
    <ds:schemaRef ds:uri="http://schemas.microsoft.com/sharepoint/v3/contenttype/forms"/>
  </ds:schemaRefs>
</ds:datastoreItem>
</file>

<file path=customXml/itemProps2.xml><?xml version="1.0" encoding="utf-8"?>
<ds:datastoreItem xmlns:ds="http://schemas.openxmlformats.org/officeDocument/2006/customXml" ds:itemID="{07CB6DCD-69B3-4F56-9626-5186826E0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3ba2-1002-491a-9b91-dc02fa343966"/>
    <ds:schemaRef ds:uri="6fa9b19c-491d-46f8-b26f-37ea675d2041"/>
    <ds:schemaRef ds:uri="8983c70f-6332-4f9e-9a4a-47e911ba2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7E6BD-C395-492A-AEA7-3778F9515C19}">
  <ds:schemaRefs>
    <ds:schemaRef ds:uri="6fa9b19c-491d-46f8-b26f-37ea675d2041"/>
    <ds:schemaRef ds:uri="http://purl.org/dc/elements/1.1/"/>
    <ds:schemaRef ds:uri="8983c70f-6332-4f9e-9a4a-47e911ba2f47"/>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d6883ba2-1002-491a-9b91-dc02fa343966"/>
    <ds:schemaRef ds:uri="http://schemas.microsoft.com/office/2006/metadata/properties"/>
  </ds:schemaRefs>
</ds:datastoreItem>
</file>

<file path=customXml/itemProps4.xml><?xml version="1.0" encoding="utf-8"?>
<ds:datastoreItem xmlns:ds="http://schemas.openxmlformats.org/officeDocument/2006/customXml" ds:itemID="{CF67DE0A-D6F2-4624-8F8D-B3821D45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Attachment 6: Improvement Planning Form</vt:lpstr>
    </vt:vector>
  </TitlesOfParts>
  <Company>Microsoft</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6: Improvement Planning Form</dc:title>
  <dc:creator>Erica Anderson</dc:creator>
  <cp:lastModifiedBy>Witcig, Wendy</cp:lastModifiedBy>
  <cp:revision>3</cp:revision>
  <cp:lastPrinted>2015-11-02T21:53:00Z</cp:lastPrinted>
  <dcterms:created xsi:type="dcterms:W3CDTF">2018-04-13T19:55:00Z</dcterms:created>
  <dcterms:modified xsi:type="dcterms:W3CDTF">2018-04-13T20:37:00Z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0x0101003761E68CFEC7254F9CC44FD88F2544E4</vt:lpwstr>
  </property>
</Properties>
</file>